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E4B61" w14:textId="6A17822A" w:rsidR="003A43E0" w:rsidRPr="003A43E0" w:rsidRDefault="003A43E0" w:rsidP="003A43E0">
      <w:pPr>
        <w:pStyle w:val="CRCoverPage"/>
        <w:tabs>
          <w:tab w:val="right" w:pos="9639"/>
        </w:tabs>
        <w:spacing w:after="0"/>
        <w:rPr>
          <w:b/>
          <w:noProof/>
          <w:sz w:val="24"/>
        </w:rPr>
      </w:pPr>
      <w:r w:rsidRPr="00E92DEA">
        <w:rPr>
          <w:b/>
          <w:noProof/>
          <w:sz w:val="24"/>
        </w:rPr>
        <w:t>3GPP TSG-RAN2 Meeting #11</w:t>
      </w:r>
      <w:r>
        <w:rPr>
          <w:b/>
          <w:noProof/>
          <w:sz w:val="24"/>
        </w:rPr>
        <w:t>6</w:t>
      </w:r>
      <w:r w:rsidRPr="00E92DEA">
        <w:rPr>
          <w:b/>
          <w:noProof/>
          <w:sz w:val="24"/>
        </w:rPr>
        <w:t xml:space="preserve"> electronic</w:t>
      </w:r>
      <w:r>
        <w:rPr>
          <w:b/>
          <w:i/>
          <w:noProof/>
          <w:sz w:val="28"/>
        </w:rPr>
        <w:tab/>
      </w:r>
      <w:r w:rsidR="001A3D23" w:rsidRPr="001A3D23">
        <w:rPr>
          <w:b/>
          <w:i/>
          <w:noProof/>
          <w:sz w:val="28"/>
        </w:rPr>
        <w:t>R2-2110981</w:t>
      </w:r>
      <w:bookmarkStart w:id="0" w:name="_GoBack"/>
      <w:bookmarkEnd w:id="0"/>
    </w:p>
    <w:p w14:paraId="538EBFAC" w14:textId="77777777" w:rsidR="003A43E0" w:rsidRDefault="003A43E0" w:rsidP="003A43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E92DEA">
        <w:rPr>
          <w:b/>
          <w:noProof/>
          <w:sz w:val="24"/>
        </w:rPr>
        <w:t xml:space="preserve">Online, </w:t>
      </w:r>
      <w:r>
        <w:rPr>
          <w:b/>
          <w:noProof/>
          <w:sz w:val="24"/>
        </w:rPr>
        <w:t xml:space="preserve">1 </w:t>
      </w:r>
      <w:r>
        <w:rPr>
          <w:rFonts w:hint="eastAsia"/>
          <w:b/>
          <w:noProof/>
          <w:sz w:val="24"/>
          <w:lang w:eastAsia="zh-CN"/>
        </w:rPr>
        <w:t>-</w:t>
      </w:r>
      <w:r>
        <w:rPr>
          <w:b/>
          <w:noProof/>
          <w:sz w:val="24"/>
        </w:rPr>
        <w:t xml:space="preserve"> 12 Nov</w:t>
      </w:r>
      <w:r w:rsidRPr="00E92DEA">
        <w:rPr>
          <w:b/>
          <w:noProof/>
          <w:sz w:val="24"/>
        </w:rPr>
        <w:t>, 2021</w:t>
      </w:r>
      <w:r>
        <w:rPr>
          <w:b/>
          <w:noProof/>
          <w:sz w:val="24"/>
        </w:rPr>
        <w:fldChar w:fldCharType="end"/>
      </w:r>
    </w:p>
    <w:p w14:paraId="7811E7C9" w14:textId="0B0B3DCF" w:rsidR="006D3016" w:rsidRPr="001460B7" w:rsidRDefault="001460B7" w:rsidP="001460B7">
      <w:pPr>
        <w:pStyle w:val="CRCoverPage"/>
        <w:rPr>
          <w:b/>
          <w:i/>
          <w:noProof/>
          <w:sz w:val="24"/>
        </w:rPr>
      </w:pP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p>
    <w:p w14:paraId="61F5F757" w14:textId="74D9DF2F"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40167E" w:rsidRPr="0040167E">
        <w:rPr>
          <w:rFonts w:ascii="Arial" w:hAnsi="Arial" w:cs="Arial"/>
          <w:b/>
          <w:sz w:val="24"/>
          <w:lang w:val="en-GB"/>
        </w:rPr>
        <w:t>8.21.2.1</w:t>
      </w:r>
    </w:p>
    <w:p w14:paraId="341E9F0C" w14:textId="58807C74"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r w:rsidR="00572D40" w:rsidRPr="00572D40">
        <w:rPr>
          <w:rFonts w:ascii="Arial" w:hAnsi="Arial" w:cs="Arial"/>
          <w:b/>
          <w:sz w:val="24"/>
          <w:lang w:val="en-GB"/>
        </w:rPr>
        <w:t>, CMCC, China Telecom</w:t>
      </w:r>
    </w:p>
    <w:p w14:paraId="15C84C0E" w14:textId="2A3E6EE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94940" w:rsidRPr="00250190">
        <w:rPr>
          <w:rFonts w:ascii="Arial" w:eastAsia="Times New Roman" w:hAnsi="Arial" w:cs="Arial"/>
          <w:b/>
          <w:bCs/>
          <w:sz w:val="24"/>
          <w:lang w:val="en-GB" w:eastAsia="en-US"/>
        </w:rPr>
        <w:t>On the support of NG</w:t>
      </w:r>
      <w:r w:rsidR="00220301" w:rsidRPr="00250190">
        <w:rPr>
          <w:rFonts w:ascii="Arial" w:eastAsia="Times New Roman" w:hAnsi="Arial" w:cs="Arial"/>
          <w:b/>
          <w:bCs/>
          <w:sz w:val="24"/>
          <w:lang w:val="en-GB" w:eastAsia="en-US"/>
        </w:rPr>
        <w:t>-based</w:t>
      </w:r>
      <w:r w:rsidR="00A94940" w:rsidRPr="00250190">
        <w:rPr>
          <w:rFonts w:ascii="Arial" w:eastAsia="Times New Roman" w:hAnsi="Arial" w:cs="Arial"/>
          <w:b/>
          <w:bCs/>
          <w:sz w:val="24"/>
          <w:lang w:val="en-GB" w:eastAsia="en-US"/>
        </w:rPr>
        <w:t xml:space="preserve"> </w:t>
      </w:r>
      <w:r w:rsidR="00220301">
        <w:rPr>
          <w:rFonts w:ascii="Arial" w:eastAsia="Times New Roman" w:hAnsi="Arial" w:cs="Arial"/>
          <w:b/>
          <w:bCs/>
          <w:sz w:val="24"/>
          <w:lang w:val="en-GB" w:eastAsia="en-US"/>
        </w:rPr>
        <w:t xml:space="preserve">(i.e. via CN) </w:t>
      </w:r>
      <w:r w:rsidR="00A94940" w:rsidRPr="00A6509D">
        <w:rPr>
          <w:rFonts w:ascii="Arial" w:eastAsia="Times New Roman" w:hAnsi="Arial" w:cs="Arial"/>
          <w:b/>
          <w:bCs/>
          <w:sz w:val="24"/>
          <w:lang w:val="en-GB" w:eastAsia="en-US"/>
        </w:rPr>
        <w:t xml:space="preserve">handover </w:t>
      </w:r>
      <w:r w:rsidR="00220301" w:rsidRPr="00A6509D">
        <w:rPr>
          <w:rFonts w:ascii="Arial" w:eastAsia="Times New Roman" w:hAnsi="Arial" w:cs="Arial"/>
          <w:b/>
          <w:bCs/>
          <w:sz w:val="24"/>
          <w:lang w:val="en-GB" w:eastAsia="en-US"/>
        </w:rPr>
        <w:t>using</w:t>
      </w:r>
      <w:r w:rsidR="00A94940" w:rsidRPr="00A6509D">
        <w:rPr>
          <w:rFonts w:ascii="Arial" w:eastAsia="Times New Roman" w:hAnsi="Arial" w:cs="Arial"/>
          <w:b/>
          <w:bCs/>
          <w:sz w:val="24"/>
          <w:lang w:val="en-GB" w:eastAsia="en-US"/>
        </w:rPr>
        <w:t xml:space="preserve"> </w:t>
      </w:r>
      <w:r w:rsidR="00220301" w:rsidRPr="00A6509D">
        <w:rPr>
          <w:rFonts w:ascii="Arial" w:eastAsia="Times New Roman" w:hAnsi="Arial" w:cs="Arial"/>
          <w:b/>
          <w:bCs/>
          <w:sz w:val="24"/>
          <w:lang w:val="en-GB" w:eastAsia="en-US"/>
        </w:rPr>
        <w:t xml:space="preserve">CGI </w:t>
      </w:r>
      <w:r w:rsidR="00A94940" w:rsidRPr="00A6509D">
        <w:rPr>
          <w:rFonts w:ascii="Arial" w:eastAsia="Times New Roman" w:hAnsi="Arial" w:cs="Arial"/>
          <w:b/>
          <w:bCs/>
          <w:sz w:val="24"/>
          <w:lang w:val="en-GB" w:eastAsia="en-US"/>
        </w:rPr>
        <w:t>report</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6B5A42B8" w14:textId="77777777" w:rsidR="00CD1FF7" w:rsidRPr="00A6509D" w:rsidRDefault="00CD1FF7" w:rsidP="00220301">
      <w:pPr>
        <w:pStyle w:val="1"/>
        <w:numPr>
          <w:ilvl w:val="0"/>
          <w:numId w:val="18"/>
        </w:numPr>
      </w:pPr>
      <w:r w:rsidRPr="00A6509D">
        <w:t>Introduction</w:t>
      </w:r>
    </w:p>
    <w:p w14:paraId="66AAE375" w14:textId="1EC209B4" w:rsidR="00D80779" w:rsidRPr="00A6509D" w:rsidRDefault="00D80779" w:rsidP="00290F62">
      <w:pPr>
        <w:rPr>
          <w:lang w:val="en-GB" w:eastAsia="ko-KR"/>
        </w:rPr>
      </w:pPr>
      <w:r w:rsidRPr="00A6509D">
        <w:rPr>
          <w:lang w:val="en-GB" w:eastAsia="ko-KR"/>
        </w:rPr>
        <w:t>In Rel-15 NR,</w:t>
      </w:r>
      <w:r w:rsidRPr="00A6509D">
        <w:rPr>
          <w:lang w:val="en-GB"/>
        </w:rPr>
        <w:t xml:space="preserve"> </w:t>
      </w:r>
      <w:r w:rsidRPr="00A6509D">
        <w:rPr>
          <w:lang w:val="en-GB" w:eastAsia="ko-KR"/>
        </w:rPr>
        <w:t>ANR function is introduced to</w:t>
      </w:r>
      <w:r w:rsidR="004F6F0F" w:rsidRPr="00A6509D">
        <w:rPr>
          <w:i/>
          <w:lang w:val="en-GB" w:eastAsia="ko-KR"/>
        </w:rPr>
        <w:t xml:space="preserve"> </w:t>
      </w:r>
      <w:r w:rsidR="004F6F0F" w:rsidRPr="00A6509D">
        <w:rPr>
          <w:lang w:val="en-GB" w:eastAsia="ko-KR"/>
        </w:rPr>
        <w:t xml:space="preserve">relieve the operator from the burden of manually managing </w:t>
      </w:r>
      <w:r w:rsidR="00220301" w:rsidRPr="00A6509D">
        <w:rPr>
          <w:lang w:val="en-GB" w:eastAsia="ko-KR"/>
        </w:rPr>
        <w:t>neighbour cell relations</w:t>
      </w:r>
      <w:r w:rsidR="004F6F0F" w:rsidRPr="00A6509D">
        <w:rPr>
          <w:lang w:val="en-GB" w:eastAsia="ko-KR"/>
        </w:rPr>
        <w:t>.</w:t>
      </w:r>
      <w:r w:rsidR="00405A20" w:rsidRPr="00A6509D">
        <w:rPr>
          <w:lang w:val="en-GB" w:eastAsia="ko-KR"/>
        </w:rPr>
        <w:t xml:space="preserve"> </w:t>
      </w:r>
      <w:r w:rsidR="004F6F0F" w:rsidRPr="00A6509D">
        <w:rPr>
          <w:lang w:val="en-GB"/>
        </w:rPr>
        <w:t xml:space="preserve">Upon reception of </w:t>
      </w:r>
      <w:r w:rsidR="00220301" w:rsidRPr="00A6509D">
        <w:rPr>
          <w:lang w:val="en-GB"/>
        </w:rPr>
        <w:t xml:space="preserve">a UE measurement report with a </w:t>
      </w:r>
      <w:r w:rsidR="004F6F0F" w:rsidRPr="00A6509D">
        <w:rPr>
          <w:lang w:val="en-GB"/>
        </w:rPr>
        <w:t xml:space="preserve">PCI not recognized by </w:t>
      </w:r>
      <w:r w:rsidR="00220301" w:rsidRPr="00A6509D">
        <w:rPr>
          <w:lang w:val="en-GB"/>
        </w:rPr>
        <w:t xml:space="preserve">the serving </w:t>
      </w:r>
      <w:r w:rsidR="004F6F0F" w:rsidRPr="00A6509D">
        <w:rPr>
          <w:lang w:val="en-GB"/>
        </w:rPr>
        <w:t xml:space="preserve">gNB, </w:t>
      </w:r>
      <w:r w:rsidR="00220301" w:rsidRPr="00A6509D">
        <w:rPr>
          <w:lang w:val="en-GB"/>
        </w:rPr>
        <w:t xml:space="preserve">the gNB can ask the UE to report CGI, establish Xn towards the gNB controlling the cell, obtain </w:t>
      </w:r>
      <w:r w:rsidRPr="00A6509D">
        <w:rPr>
          <w:lang w:val="en-GB" w:eastAsia="ko-KR"/>
        </w:rPr>
        <w:t>neighbo</w:t>
      </w:r>
      <w:r w:rsidR="00220301" w:rsidRPr="00A6509D">
        <w:rPr>
          <w:lang w:val="en-GB" w:eastAsia="ko-KR"/>
        </w:rPr>
        <w:t>u</w:t>
      </w:r>
      <w:r w:rsidRPr="00A6509D">
        <w:rPr>
          <w:lang w:val="en-GB" w:eastAsia="ko-KR"/>
        </w:rPr>
        <w:t>r cell information by Xn setup</w:t>
      </w:r>
      <w:r w:rsidR="00220301" w:rsidRPr="00A6509D">
        <w:rPr>
          <w:lang w:val="en-GB" w:eastAsia="ko-KR"/>
        </w:rPr>
        <w:t>, and then trigger Xn handover</w:t>
      </w:r>
      <w:r w:rsidRPr="00A6509D">
        <w:rPr>
          <w:lang w:val="en-GB" w:eastAsia="ko-KR"/>
        </w:rPr>
        <w:t xml:space="preserve">. </w:t>
      </w:r>
      <w:r w:rsidR="00305124" w:rsidRPr="00A6509D">
        <w:rPr>
          <w:lang w:val="en-GB" w:eastAsia="ko-KR"/>
        </w:rPr>
        <w:t>For</w:t>
      </w:r>
      <w:r w:rsidRPr="00A6509D">
        <w:rPr>
          <w:lang w:val="en-GB" w:eastAsia="ko-KR"/>
        </w:rPr>
        <w:t xml:space="preserve"> the scenarios where Xn </w:t>
      </w:r>
      <w:r w:rsidR="00220301" w:rsidRPr="00A6509D">
        <w:rPr>
          <w:lang w:val="en-GB" w:eastAsia="ko-KR"/>
        </w:rPr>
        <w:t>cannot</w:t>
      </w:r>
      <w:r w:rsidR="007850E8" w:rsidRPr="00A6509D">
        <w:rPr>
          <w:lang w:val="en-GB" w:eastAsia="ko-KR"/>
        </w:rPr>
        <w:t xml:space="preserve"> be setup</w:t>
      </w:r>
      <w:r w:rsidRPr="00A6509D">
        <w:rPr>
          <w:lang w:val="en-GB" w:eastAsia="ko-KR"/>
        </w:rPr>
        <w:t xml:space="preserve">, NG-handover </w:t>
      </w:r>
      <w:r w:rsidR="00305124" w:rsidRPr="00A6509D">
        <w:rPr>
          <w:lang w:val="en-GB" w:eastAsia="ko-KR"/>
        </w:rPr>
        <w:t>would</w:t>
      </w:r>
      <w:r w:rsidR="004F6F0F" w:rsidRPr="00A6509D">
        <w:rPr>
          <w:lang w:val="en-GB" w:eastAsia="ko-KR"/>
        </w:rPr>
        <w:t xml:space="preserve"> </w:t>
      </w:r>
      <w:r w:rsidR="007850E8" w:rsidRPr="00A6509D">
        <w:rPr>
          <w:lang w:val="en-GB" w:eastAsia="ko-KR"/>
        </w:rPr>
        <w:t xml:space="preserve">be </w:t>
      </w:r>
      <w:r w:rsidRPr="00A6509D">
        <w:rPr>
          <w:lang w:val="en-GB" w:eastAsia="ko-KR"/>
        </w:rPr>
        <w:t>need</w:t>
      </w:r>
      <w:r w:rsidR="007850E8" w:rsidRPr="00A6509D">
        <w:rPr>
          <w:lang w:val="en-GB" w:eastAsia="ko-KR"/>
        </w:rPr>
        <w:t>ed</w:t>
      </w:r>
      <w:r w:rsidRPr="00A6509D">
        <w:rPr>
          <w:lang w:val="en-GB" w:eastAsia="ko-KR"/>
        </w:rPr>
        <w:t>.</w:t>
      </w:r>
    </w:p>
    <w:p w14:paraId="59A47209" w14:textId="7B0958B6" w:rsidR="00D80779" w:rsidRPr="00A6509D" w:rsidRDefault="00D80779" w:rsidP="006751EF">
      <w:pPr>
        <w:rPr>
          <w:lang w:val="en-GB"/>
        </w:rPr>
      </w:pPr>
      <w:r w:rsidRPr="00A6509D">
        <w:rPr>
          <w:lang w:val="en-GB" w:eastAsia="ko-KR"/>
        </w:rPr>
        <w:t xml:space="preserve">In this contribution, we discuss whether the current </w:t>
      </w:r>
      <w:r w:rsidR="00220301" w:rsidRPr="00A6509D">
        <w:rPr>
          <w:lang w:val="en-GB" w:eastAsia="ko-KR"/>
        </w:rPr>
        <w:t xml:space="preserve">CGI </w:t>
      </w:r>
      <w:r w:rsidRPr="00A6509D">
        <w:rPr>
          <w:lang w:val="en-GB" w:eastAsia="ko-KR"/>
        </w:rPr>
        <w:t>report is enough for the NG-based handover.</w:t>
      </w:r>
    </w:p>
    <w:p w14:paraId="66DB81E2" w14:textId="77777777" w:rsidR="00AE3E14" w:rsidRPr="00A6509D" w:rsidRDefault="00AE3E14" w:rsidP="00220301">
      <w:pPr>
        <w:pStyle w:val="1"/>
        <w:numPr>
          <w:ilvl w:val="0"/>
          <w:numId w:val="18"/>
        </w:numPr>
      </w:pPr>
      <w:r w:rsidRPr="00A6509D">
        <w:t>Discussion</w:t>
      </w:r>
    </w:p>
    <w:p w14:paraId="09879981" w14:textId="2B0601D9" w:rsidR="00D80779" w:rsidRPr="00A6509D" w:rsidRDefault="00D80779" w:rsidP="00220301">
      <w:pPr>
        <w:pStyle w:val="af"/>
        <w:numPr>
          <w:ilvl w:val="1"/>
          <w:numId w:val="18"/>
        </w:numPr>
        <w:rPr>
          <w:lang w:val="en-GB"/>
        </w:rPr>
      </w:pPr>
      <w:r w:rsidRPr="00A6509D">
        <w:rPr>
          <w:lang w:val="en-GB"/>
        </w:rPr>
        <w:t>Mandatory information for handover</w:t>
      </w:r>
      <w:r w:rsidR="00A91E64" w:rsidRPr="00A6509D">
        <w:rPr>
          <w:lang w:val="en-GB"/>
        </w:rPr>
        <w:t xml:space="preserve"> decision</w:t>
      </w:r>
    </w:p>
    <w:p w14:paraId="4238B371" w14:textId="0EA1F510" w:rsidR="00D80779" w:rsidRPr="00250190" w:rsidRDefault="00D80779" w:rsidP="00FA39FA">
      <w:pPr>
        <w:rPr>
          <w:lang w:val="en-GB"/>
        </w:rPr>
      </w:pPr>
      <w:r w:rsidRPr="00A6509D">
        <w:rPr>
          <w:iCs/>
          <w:lang w:val="en-GB"/>
        </w:rPr>
        <w:t xml:space="preserve">As agreed in </w:t>
      </w:r>
      <w:r w:rsidR="00A91E64" w:rsidRPr="00A6509D">
        <w:rPr>
          <w:iCs/>
          <w:lang w:val="en-GB"/>
        </w:rPr>
        <w:t>[1]</w:t>
      </w:r>
      <w:r w:rsidR="00557BE1" w:rsidRPr="00A6509D">
        <w:rPr>
          <w:iCs/>
          <w:lang w:val="en-GB"/>
        </w:rPr>
        <w:t>,</w:t>
      </w:r>
      <w:r w:rsidRPr="00A6509D">
        <w:rPr>
          <w:iCs/>
          <w:lang w:val="en-GB"/>
        </w:rPr>
        <w:t xml:space="preserve"> for initial access, the UE needs to </w:t>
      </w:r>
      <w:r w:rsidR="00220301" w:rsidRPr="00220301">
        <w:rPr>
          <w:iCs/>
          <w:lang w:val="en-GB"/>
        </w:rPr>
        <w:t>verify</w:t>
      </w:r>
      <w:r w:rsidRPr="00250190">
        <w:rPr>
          <w:iCs/>
          <w:lang w:val="en-GB"/>
        </w:rPr>
        <w:t xml:space="preserve"> the supported SCS</w:t>
      </w:r>
      <w:r w:rsidR="00220301">
        <w:rPr>
          <w:iCs/>
          <w:lang w:val="en-GB"/>
        </w:rPr>
        <w:t xml:space="preserve"> and</w:t>
      </w:r>
      <w:r w:rsidRPr="00250190">
        <w:rPr>
          <w:lang w:val="en-GB"/>
        </w:rPr>
        <w:t xml:space="preserve"> channel bandwidth for the serving cell based on UE capability. The UE can only access the cell if the channel bandwidth supported by the UE is equal to or smaller than that of the candidate cell. In detail, the UE should support an uplink/downlink channel bandwidth with a maximum transmission bandwidth configuration (see TS 38.101-1 and TS 38.101-2) which is smaller than or equal to the </w:t>
      </w:r>
      <w:proofErr w:type="spellStart"/>
      <w:r w:rsidRPr="00250190">
        <w:rPr>
          <w:i/>
          <w:lang w:val="en-GB"/>
        </w:rPr>
        <w:t>carrierBandwidth</w:t>
      </w:r>
      <w:proofErr w:type="spellEnd"/>
      <w:r w:rsidRPr="00250190">
        <w:rPr>
          <w:lang w:val="en-GB"/>
        </w:rPr>
        <w:t xml:space="preserve"> (indicated in </w:t>
      </w:r>
      <w:proofErr w:type="spellStart"/>
      <w:r w:rsidRPr="00250190">
        <w:rPr>
          <w:i/>
          <w:lang w:val="en-GB"/>
        </w:rPr>
        <w:t>uplinkConfigCommon</w:t>
      </w:r>
      <w:proofErr w:type="spellEnd"/>
      <w:r w:rsidRPr="00250190">
        <w:rPr>
          <w:lang w:val="en-GB"/>
        </w:rPr>
        <w:t xml:space="preserve">/ </w:t>
      </w:r>
      <w:proofErr w:type="spellStart"/>
      <w:r w:rsidRPr="00250190">
        <w:rPr>
          <w:i/>
          <w:iCs/>
          <w:lang w:val="en-GB"/>
        </w:rPr>
        <w:t>downlinkConfigCommon</w:t>
      </w:r>
      <w:proofErr w:type="spellEnd"/>
      <w:r w:rsidRPr="00250190">
        <w:rPr>
          <w:i/>
          <w:iCs/>
          <w:lang w:val="en-GB"/>
        </w:rPr>
        <w:t xml:space="preserve"> </w:t>
      </w:r>
      <w:r w:rsidRPr="00250190">
        <w:rPr>
          <w:lang w:val="en-GB"/>
        </w:rPr>
        <w:t>for the SCS of the initial uplink/ downlink BWP</w:t>
      </w:r>
      <w:r w:rsidR="00852B89" w:rsidRPr="00250190">
        <w:rPr>
          <w:lang w:val="en-GB"/>
        </w:rPr>
        <w:t>)</w:t>
      </w:r>
      <w:r w:rsidR="00FA39FA">
        <w:rPr>
          <w:lang w:val="en-GB"/>
        </w:rPr>
        <w:t>, and which</w:t>
      </w:r>
      <w:r w:rsidR="00FA39FA">
        <w:rPr>
          <w:rFonts w:hint="eastAsia"/>
          <w:lang w:val="en-GB"/>
        </w:rPr>
        <w:t xml:space="preserve"> </w:t>
      </w:r>
      <w:r w:rsidR="00FA39FA" w:rsidRPr="00FA39FA">
        <w:rPr>
          <w:lang w:val="en-GB"/>
        </w:rPr>
        <w:t>is wider than or equal to the bandwidth of the initial uplink</w:t>
      </w:r>
      <w:r w:rsidR="00FA39FA">
        <w:rPr>
          <w:lang w:val="en-GB"/>
        </w:rPr>
        <w:t>/downlink</w:t>
      </w:r>
      <w:r w:rsidR="00FA39FA" w:rsidRPr="00FA39FA">
        <w:rPr>
          <w:lang w:val="en-GB"/>
        </w:rPr>
        <w:t xml:space="preserve"> BWP</w:t>
      </w:r>
      <w:r w:rsidRPr="00250190">
        <w:rPr>
          <w:lang w:val="en-GB"/>
        </w:rPr>
        <w:t xml:space="preserve">. </w:t>
      </w:r>
    </w:p>
    <w:p w14:paraId="1448DE94" w14:textId="74710BA0" w:rsidR="00D80779" w:rsidRPr="00250190" w:rsidRDefault="00D80779" w:rsidP="00290F62">
      <w:pPr>
        <w:rPr>
          <w:lang w:val="en-GB"/>
        </w:rPr>
      </w:pPr>
      <w:r w:rsidRPr="00250190">
        <w:rPr>
          <w:lang w:val="en-GB"/>
        </w:rPr>
        <w:t xml:space="preserve">In </w:t>
      </w:r>
      <w:r w:rsidR="00220301" w:rsidRPr="00250190">
        <w:rPr>
          <w:lang w:val="en-GB"/>
        </w:rPr>
        <w:t xml:space="preserve">the </w:t>
      </w:r>
      <w:r w:rsidRPr="00250190">
        <w:rPr>
          <w:lang w:val="en-GB"/>
        </w:rPr>
        <w:t xml:space="preserve">handover procedure, the UE </w:t>
      </w:r>
      <w:r w:rsidR="00A64815" w:rsidRPr="00250190">
        <w:rPr>
          <w:lang w:val="en-GB"/>
        </w:rPr>
        <w:t>is</w:t>
      </w:r>
      <w:r w:rsidRPr="00250190">
        <w:rPr>
          <w:lang w:val="en-GB"/>
        </w:rPr>
        <w:t xml:space="preserve"> instructed to access </w:t>
      </w:r>
      <w:r w:rsidR="00546D53" w:rsidRPr="00250190">
        <w:rPr>
          <w:lang w:val="en-GB"/>
        </w:rPr>
        <w:t>a</w:t>
      </w:r>
      <w:r w:rsidR="00A64815" w:rsidRPr="00250190">
        <w:rPr>
          <w:lang w:val="en-GB"/>
        </w:rPr>
        <w:t xml:space="preserve"> target </w:t>
      </w:r>
      <w:r w:rsidRPr="00250190">
        <w:rPr>
          <w:lang w:val="en-GB"/>
        </w:rPr>
        <w:t xml:space="preserve">cell by the source gNB. We accordingly assume that a source gNB would also perform the above verification for </w:t>
      </w:r>
      <w:r w:rsidR="00A64815" w:rsidRPr="00250190">
        <w:rPr>
          <w:iCs/>
          <w:lang w:val="en-GB"/>
        </w:rPr>
        <w:t xml:space="preserve">handover </w:t>
      </w:r>
      <w:r w:rsidR="00220301" w:rsidRPr="00220301">
        <w:rPr>
          <w:iCs/>
          <w:lang w:val="en-GB"/>
        </w:rPr>
        <w:t>decision</w:t>
      </w:r>
      <w:r w:rsidRPr="00250190">
        <w:rPr>
          <w:lang w:val="en-GB"/>
        </w:rPr>
        <w:t>. Therefore, the SCS/ channel bandwidth</w:t>
      </w:r>
      <w:r w:rsidR="00FA39FA">
        <w:rPr>
          <w:lang w:val="en-GB"/>
        </w:rPr>
        <w:t xml:space="preserve"> (including bandwidth of t</w:t>
      </w:r>
      <w:r w:rsidR="00FA39FA" w:rsidRPr="00FA39FA">
        <w:rPr>
          <w:lang w:val="en-GB"/>
        </w:rPr>
        <w:t>he initial uplink</w:t>
      </w:r>
      <w:r w:rsidR="00FA39FA">
        <w:rPr>
          <w:lang w:val="en-GB"/>
        </w:rPr>
        <w:t>/downlink</w:t>
      </w:r>
      <w:r w:rsidR="00FA39FA" w:rsidRPr="00FA39FA">
        <w:rPr>
          <w:lang w:val="en-GB"/>
        </w:rPr>
        <w:t xml:space="preserve"> BWP</w:t>
      </w:r>
      <w:r w:rsidR="00FA39FA">
        <w:rPr>
          <w:lang w:val="en-GB"/>
        </w:rPr>
        <w:t>)</w:t>
      </w:r>
      <w:r w:rsidRPr="00250190">
        <w:rPr>
          <w:lang w:val="en-GB"/>
        </w:rPr>
        <w:t xml:space="preserve"> of the target cell are mandatory for a handover case. </w:t>
      </w:r>
    </w:p>
    <w:p w14:paraId="4A8F9627" w14:textId="18968047" w:rsidR="00D80779" w:rsidRPr="00250190" w:rsidRDefault="00D80779" w:rsidP="00250190">
      <w:pPr>
        <w:jc w:val="left"/>
        <w:rPr>
          <w:b/>
          <w:lang w:val="en-GB"/>
        </w:rPr>
      </w:pPr>
      <w:r w:rsidRPr="00250190">
        <w:rPr>
          <w:b/>
          <w:lang w:val="en-GB"/>
        </w:rPr>
        <w:t>Observation 1: SCS/channel bandwidth</w:t>
      </w:r>
      <w:r w:rsidR="00FA39FA">
        <w:rPr>
          <w:b/>
          <w:lang w:val="en-GB"/>
        </w:rPr>
        <w:t xml:space="preserve"> </w:t>
      </w:r>
      <w:r w:rsidR="00FA39FA" w:rsidRPr="00B747E4">
        <w:rPr>
          <w:b/>
          <w:lang w:val="en-GB"/>
        </w:rPr>
        <w:t xml:space="preserve">(including bandwidth of the initial uplink/downlink BWP) </w:t>
      </w:r>
      <w:r w:rsidRPr="00250190">
        <w:rPr>
          <w:b/>
          <w:lang w:val="en-GB"/>
        </w:rPr>
        <w:t xml:space="preserve">of the target cell are necessary for the source </w:t>
      </w:r>
      <w:proofErr w:type="spellStart"/>
      <w:r w:rsidRPr="00250190">
        <w:rPr>
          <w:b/>
          <w:lang w:val="en-GB"/>
        </w:rPr>
        <w:t>gNB’s</w:t>
      </w:r>
      <w:proofErr w:type="spellEnd"/>
      <w:r w:rsidRPr="00250190">
        <w:rPr>
          <w:b/>
          <w:lang w:val="en-GB"/>
        </w:rPr>
        <w:t xml:space="preserve"> handover decision. </w:t>
      </w:r>
    </w:p>
    <w:p w14:paraId="058B0F15" w14:textId="0CECAA34" w:rsidR="00D80779" w:rsidRPr="00250190" w:rsidRDefault="00FE5354" w:rsidP="00220301">
      <w:pPr>
        <w:pStyle w:val="af"/>
        <w:numPr>
          <w:ilvl w:val="1"/>
          <w:numId w:val="18"/>
        </w:numPr>
        <w:rPr>
          <w:lang w:val="en-GB"/>
        </w:rPr>
      </w:pPr>
      <w:r w:rsidRPr="00250190">
        <w:rPr>
          <w:lang w:val="en-GB"/>
        </w:rPr>
        <w:t xml:space="preserve">ANR and </w:t>
      </w:r>
      <w:r w:rsidR="00D80779" w:rsidRPr="00250190">
        <w:rPr>
          <w:lang w:val="en-GB"/>
        </w:rPr>
        <w:t>NG handover</w:t>
      </w:r>
    </w:p>
    <w:p w14:paraId="42CE4FED" w14:textId="3DBE781E" w:rsidR="00D80779" w:rsidRPr="00250190" w:rsidRDefault="00D80779" w:rsidP="00290F62">
      <w:pPr>
        <w:rPr>
          <w:lang w:val="en-GB"/>
        </w:rPr>
      </w:pPr>
      <w:r w:rsidRPr="00250190">
        <w:rPr>
          <w:lang w:val="en-GB"/>
        </w:rPr>
        <w:t>In the case that the Xn cannot be setup</w:t>
      </w:r>
      <w:r w:rsidR="003B44A5" w:rsidRPr="00250190">
        <w:rPr>
          <w:lang w:val="en-GB"/>
        </w:rPr>
        <w:t xml:space="preserve"> </w:t>
      </w:r>
      <w:r w:rsidR="00546D53" w:rsidRPr="00250190">
        <w:rPr>
          <w:lang w:val="en-GB"/>
        </w:rPr>
        <w:t>upon</w:t>
      </w:r>
      <w:r w:rsidR="006905DE" w:rsidRPr="00250190">
        <w:rPr>
          <w:lang w:val="en-GB"/>
        </w:rPr>
        <w:t xml:space="preserve"> the</w:t>
      </w:r>
      <w:r w:rsidR="003B44A5" w:rsidRPr="00250190">
        <w:rPr>
          <w:lang w:val="en-GB"/>
        </w:rPr>
        <w:t xml:space="preserve"> ANR report, for example due to limitation in deployment</w:t>
      </w:r>
      <w:r w:rsidRPr="00250190">
        <w:rPr>
          <w:lang w:val="en-GB"/>
        </w:rPr>
        <w:t>,</w:t>
      </w:r>
      <w:r w:rsidR="00FB7850">
        <w:rPr>
          <w:lang w:val="en-GB"/>
        </w:rPr>
        <w:t xml:space="preserve"> </w:t>
      </w:r>
      <w:r w:rsidRPr="00250190">
        <w:rPr>
          <w:lang w:val="en-GB"/>
        </w:rPr>
        <w:t xml:space="preserve">NG-based handover </w:t>
      </w:r>
      <w:r w:rsidR="00FB7850">
        <w:rPr>
          <w:lang w:val="en-GB"/>
        </w:rPr>
        <w:t>is the only option available</w:t>
      </w:r>
      <w:r w:rsidR="003B44A5" w:rsidRPr="00250190">
        <w:rPr>
          <w:lang w:val="en-GB"/>
        </w:rPr>
        <w:t xml:space="preserve">. </w:t>
      </w:r>
      <w:r w:rsidRPr="00250190">
        <w:rPr>
          <w:lang w:val="en-GB"/>
        </w:rPr>
        <w:t xml:space="preserve">For this case, </w:t>
      </w:r>
      <w:r w:rsidR="00FB7850">
        <w:rPr>
          <w:lang w:val="en-GB"/>
        </w:rPr>
        <w:t>t</w:t>
      </w:r>
      <w:r w:rsidR="00FB7850" w:rsidRPr="00250190">
        <w:rPr>
          <w:lang w:val="en-GB"/>
        </w:rPr>
        <w:t xml:space="preserve">arget </w:t>
      </w:r>
      <w:r w:rsidRPr="00250190">
        <w:rPr>
          <w:lang w:val="en-GB"/>
        </w:rPr>
        <w:t>ID</w:t>
      </w:r>
      <w:r w:rsidR="00C36F07" w:rsidRPr="00250190">
        <w:rPr>
          <w:lang w:val="en-GB"/>
        </w:rPr>
        <w:t xml:space="preserve"> in HANDOVER REQUIRE</w:t>
      </w:r>
      <w:r w:rsidR="00E15F34" w:rsidRPr="00250190">
        <w:rPr>
          <w:lang w:val="en-GB"/>
        </w:rPr>
        <w:t xml:space="preserve"> </w:t>
      </w:r>
      <w:r w:rsidR="00FB7850">
        <w:rPr>
          <w:lang w:val="en-GB"/>
        </w:rPr>
        <w:t>to the</w:t>
      </w:r>
      <w:r w:rsidR="00FB7850" w:rsidRPr="00250190">
        <w:rPr>
          <w:lang w:val="en-GB"/>
        </w:rPr>
        <w:t xml:space="preserve"> </w:t>
      </w:r>
      <w:r w:rsidR="00E15F34" w:rsidRPr="00250190">
        <w:rPr>
          <w:rFonts w:cs="Arial"/>
          <w:lang w:val="en-GB" w:eastAsia="ja-JP"/>
        </w:rPr>
        <w:t>AMF</w:t>
      </w:r>
      <w:r w:rsidRPr="00250190">
        <w:rPr>
          <w:lang w:val="en-GB"/>
        </w:rPr>
        <w:t xml:space="preserve">, as specified in clause 9.3.1.25 of TS 38.413 </w:t>
      </w:r>
      <w:r w:rsidR="00FB7850">
        <w:rPr>
          <w:lang w:val="en-GB"/>
        </w:rPr>
        <w:t>(see</w:t>
      </w:r>
      <w:r w:rsidRPr="00250190">
        <w:rPr>
          <w:rFonts w:ascii="Cambria" w:eastAsia="Cambria" w:hAnsi="Cambria"/>
          <w:lang w:val="en-GB"/>
        </w:rPr>
        <w:t xml:space="preserve"> </w:t>
      </w:r>
      <w:r w:rsidRPr="00250190">
        <w:rPr>
          <w:lang w:val="en-GB"/>
        </w:rPr>
        <w:t>below</w:t>
      </w:r>
      <w:r w:rsidR="00FB7850">
        <w:rPr>
          <w:lang w:val="en-GB"/>
        </w:rPr>
        <w:t>)</w:t>
      </w:r>
      <w:r w:rsidRPr="00250190">
        <w:rPr>
          <w:lang w:val="en-GB"/>
        </w:rPr>
        <w:t>, is required.</w:t>
      </w:r>
      <w:r w:rsidRPr="00250190">
        <w:rPr>
          <w:rFonts w:cs="Arial"/>
          <w:lang w:val="en-GB" w:eastAsia="ja-JP"/>
        </w:rPr>
        <w:t xml:space="preserve"> </w:t>
      </w:r>
      <w:r w:rsidR="00C347E7" w:rsidRPr="00250190">
        <w:rPr>
          <w:rFonts w:cs="Arial"/>
          <w:lang w:val="en-GB" w:eastAsia="ja-JP"/>
        </w:rPr>
        <w:t>This require</w:t>
      </w:r>
      <w:r w:rsidR="00FB7850">
        <w:rPr>
          <w:rFonts w:cs="Arial"/>
          <w:lang w:val="en-GB" w:eastAsia="ja-JP"/>
        </w:rPr>
        <w:t>s</w:t>
      </w:r>
      <w:r w:rsidR="00C347E7" w:rsidRPr="00250190">
        <w:rPr>
          <w:rFonts w:cs="Arial"/>
          <w:lang w:val="en-GB" w:eastAsia="ja-JP"/>
        </w:rPr>
        <w:t xml:space="preserve"> the gNB ID, PLMN </w:t>
      </w:r>
      <w:r w:rsidR="00C347E7" w:rsidRPr="00250190">
        <w:rPr>
          <w:rFonts w:cs="Arial"/>
          <w:lang w:val="en-GB" w:eastAsia="ja-JP"/>
        </w:rPr>
        <w:lastRenderedPageBreak/>
        <w:t xml:space="preserve">ID and TAC of the target Cell. </w:t>
      </w:r>
      <w:r w:rsidR="00C347E7" w:rsidRPr="00250190">
        <w:rPr>
          <w:lang w:val="en-GB"/>
        </w:rPr>
        <w:t xml:space="preserve">The NCGI, TAC and PLMN ID </w:t>
      </w:r>
      <w:r w:rsidR="00FB7850" w:rsidRPr="00250190">
        <w:rPr>
          <w:lang w:val="en-GB"/>
        </w:rPr>
        <w:t>c</w:t>
      </w:r>
      <w:r w:rsidR="00FB7850">
        <w:rPr>
          <w:lang w:val="en-GB"/>
        </w:rPr>
        <w:t>an</w:t>
      </w:r>
      <w:r w:rsidR="00FB7850" w:rsidRPr="00250190">
        <w:rPr>
          <w:lang w:val="en-GB"/>
        </w:rPr>
        <w:t xml:space="preserve"> </w:t>
      </w:r>
      <w:r w:rsidR="00C347E7" w:rsidRPr="00250190">
        <w:rPr>
          <w:lang w:val="en-GB"/>
        </w:rPr>
        <w:t xml:space="preserve">be acquired </w:t>
      </w:r>
      <w:r w:rsidR="00FB7850">
        <w:rPr>
          <w:lang w:val="en-GB"/>
        </w:rPr>
        <w:t>using the UE CGI report</w:t>
      </w:r>
      <w:r w:rsidR="00C347E7" w:rsidRPr="00250190">
        <w:rPr>
          <w:lang w:val="en-GB"/>
        </w:rPr>
        <w:t xml:space="preserve">. </w:t>
      </w:r>
      <w:r w:rsidRPr="00250190">
        <w:rPr>
          <w:lang w:val="en-GB"/>
        </w:rPr>
        <w:t xml:space="preserve">The gNB ID is contained in the NCGI. </w:t>
      </w:r>
      <w:r w:rsidR="00FB7850">
        <w:rPr>
          <w:lang w:val="en-GB"/>
        </w:rPr>
        <w:t>T</w:t>
      </w:r>
      <w:r w:rsidRPr="00250190">
        <w:rPr>
          <w:lang w:val="en-GB"/>
        </w:rPr>
        <w:t xml:space="preserve">he actual split between the gNB ID and cell ID of the </w:t>
      </w:r>
      <w:r w:rsidRPr="00250190">
        <w:rPr>
          <w:rFonts w:cs="Arial"/>
          <w:lang w:val="en-GB" w:eastAsia="ja-JP"/>
        </w:rPr>
        <w:t>Cell Identity</w:t>
      </w:r>
      <w:r w:rsidRPr="00250190">
        <w:rPr>
          <w:lang w:val="en-GB"/>
        </w:rPr>
        <w:t xml:space="preserve"> in NCGI c</w:t>
      </w:r>
      <w:r w:rsidR="00FB7850">
        <w:rPr>
          <w:lang w:val="en-GB"/>
        </w:rPr>
        <w:t>an</w:t>
      </w:r>
      <w:r w:rsidRPr="00250190">
        <w:rPr>
          <w:lang w:val="en-GB"/>
        </w:rPr>
        <w:t xml:space="preserve"> be </w:t>
      </w:r>
      <w:r w:rsidR="004F74DE">
        <w:rPr>
          <w:lang w:val="en-GB"/>
        </w:rPr>
        <w:t>determined</w:t>
      </w:r>
      <w:r w:rsidRPr="00250190">
        <w:rPr>
          <w:lang w:val="en-GB"/>
        </w:rPr>
        <w:t xml:space="preserve"> </w:t>
      </w:r>
      <w:r w:rsidR="004F74DE">
        <w:rPr>
          <w:lang w:val="en-GB"/>
        </w:rPr>
        <w:t>by</w:t>
      </w:r>
      <w:r w:rsidRPr="00250190">
        <w:rPr>
          <w:lang w:val="en-GB"/>
        </w:rPr>
        <w:t xml:space="preserve"> OAM. </w:t>
      </w:r>
      <w:r w:rsidR="004E40F0">
        <w:rPr>
          <w:lang w:val="en-GB"/>
        </w:rPr>
        <w:t>In any case</w:t>
      </w:r>
      <w:r w:rsidRPr="00250190">
        <w:rPr>
          <w:lang w:val="en-GB"/>
        </w:rPr>
        <w:t xml:space="preserve">, the </w:t>
      </w:r>
      <w:r w:rsidR="004E40F0">
        <w:rPr>
          <w:lang w:val="en-GB"/>
        </w:rPr>
        <w:t>serving</w:t>
      </w:r>
      <w:r w:rsidR="004E40F0" w:rsidRPr="00250190">
        <w:rPr>
          <w:lang w:val="en-GB"/>
        </w:rPr>
        <w:t xml:space="preserve"> </w:t>
      </w:r>
      <w:r w:rsidRPr="00250190">
        <w:rPr>
          <w:lang w:val="en-GB"/>
        </w:rPr>
        <w:t xml:space="preserve">gNB </w:t>
      </w:r>
      <w:r w:rsidR="004E40F0" w:rsidRPr="00250190">
        <w:rPr>
          <w:lang w:val="en-GB"/>
        </w:rPr>
        <w:t>c</w:t>
      </w:r>
      <w:r w:rsidR="004E40F0">
        <w:rPr>
          <w:lang w:val="en-GB"/>
        </w:rPr>
        <w:t>an</w:t>
      </w:r>
      <w:r w:rsidR="004E40F0" w:rsidRPr="00250190">
        <w:rPr>
          <w:lang w:val="en-GB"/>
        </w:rPr>
        <w:t xml:space="preserve"> </w:t>
      </w:r>
      <w:r w:rsidRPr="00250190">
        <w:rPr>
          <w:lang w:val="en-GB"/>
        </w:rPr>
        <w:t xml:space="preserve">construct the Target ID </w:t>
      </w:r>
      <w:r w:rsidR="006B6E87" w:rsidRPr="00250190">
        <w:rPr>
          <w:lang w:val="en-GB"/>
        </w:rPr>
        <w:t>for NG handover</w:t>
      </w:r>
      <w:r w:rsidRPr="00250190">
        <w:rPr>
          <w:lang w:val="en-GB"/>
        </w:rPr>
        <w:t xml:space="preserve">. </w:t>
      </w:r>
    </w:p>
    <w:p w14:paraId="7FDD12E2" w14:textId="77777777" w:rsidR="00D80779" w:rsidRPr="00250190" w:rsidRDefault="00D80779" w:rsidP="00250190">
      <w:pPr>
        <w:pStyle w:val="af3"/>
        <w:keepNext/>
        <w:jc w:val="left"/>
        <w:rPr>
          <w:lang w:val="en-GB"/>
        </w:rPr>
      </w:pPr>
      <w:r w:rsidRPr="00250190">
        <w:rPr>
          <w:lang w:val="en-GB"/>
        </w:rPr>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2</w:t>
      </w:r>
      <w:r w:rsidR="00120CC9" w:rsidRPr="00250190">
        <w:rPr>
          <w:lang w:val="en-GB"/>
        </w:rPr>
        <w:fldChar w:fldCharType="end"/>
      </w:r>
      <w:r w:rsidRPr="00250190">
        <w:rPr>
          <w:lang w:val="en-GB"/>
        </w:rPr>
        <w:t xml:space="preserve"> Target ID specified in clause 9.3.1.25 of TS 38.413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180"/>
        <w:gridCol w:w="1398"/>
        <w:gridCol w:w="1827"/>
        <w:gridCol w:w="2825"/>
      </w:tblGrid>
      <w:tr w:rsidR="00D80779" w:rsidRPr="00220301" w14:paraId="2F85077B" w14:textId="77777777" w:rsidTr="00576F7B">
        <w:tc>
          <w:tcPr>
            <w:tcW w:w="1245" w:type="pct"/>
          </w:tcPr>
          <w:p w14:paraId="5F2A557F" w14:textId="77777777" w:rsidR="00D80779" w:rsidRPr="00250190" w:rsidRDefault="00D80779" w:rsidP="00250190">
            <w:pPr>
              <w:pStyle w:val="TAH"/>
              <w:jc w:val="left"/>
              <w:rPr>
                <w:rFonts w:cs="Arial"/>
                <w:i/>
                <w:lang w:val="en-GB" w:eastAsia="ja-JP"/>
              </w:rPr>
            </w:pPr>
            <w:r w:rsidRPr="00250190">
              <w:rPr>
                <w:rFonts w:cs="Arial"/>
                <w:i/>
                <w:lang w:val="en-GB" w:eastAsia="ja-JP"/>
              </w:rPr>
              <w:t>IE/Group Name</w:t>
            </w:r>
          </w:p>
        </w:tc>
        <w:tc>
          <w:tcPr>
            <w:tcW w:w="613" w:type="pct"/>
          </w:tcPr>
          <w:p w14:paraId="761ECA77" w14:textId="77777777" w:rsidR="00D80779" w:rsidRPr="00250190" w:rsidRDefault="00D80779" w:rsidP="00250190">
            <w:pPr>
              <w:pStyle w:val="TAH"/>
              <w:jc w:val="left"/>
              <w:rPr>
                <w:rFonts w:cs="Arial"/>
                <w:i/>
                <w:lang w:val="en-GB" w:eastAsia="ja-JP"/>
              </w:rPr>
            </w:pPr>
            <w:r w:rsidRPr="00250190">
              <w:rPr>
                <w:rFonts w:cs="Arial"/>
                <w:i/>
                <w:lang w:val="en-GB" w:eastAsia="ja-JP"/>
              </w:rPr>
              <w:t>Presence</w:t>
            </w:r>
          </w:p>
        </w:tc>
        <w:tc>
          <w:tcPr>
            <w:tcW w:w="726" w:type="pct"/>
          </w:tcPr>
          <w:p w14:paraId="164A3590" w14:textId="77777777" w:rsidR="00D80779" w:rsidRPr="00250190" w:rsidRDefault="00D80779" w:rsidP="00250190">
            <w:pPr>
              <w:pStyle w:val="TAH"/>
              <w:jc w:val="left"/>
              <w:rPr>
                <w:rFonts w:cs="Arial"/>
                <w:i/>
                <w:lang w:val="en-GB" w:eastAsia="ja-JP"/>
              </w:rPr>
            </w:pPr>
            <w:r w:rsidRPr="00250190">
              <w:rPr>
                <w:rFonts w:cs="Arial"/>
                <w:i/>
                <w:lang w:val="en-GB" w:eastAsia="ja-JP"/>
              </w:rPr>
              <w:t>Range</w:t>
            </w:r>
          </w:p>
        </w:tc>
        <w:tc>
          <w:tcPr>
            <w:tcW w:w="949" w:type="pct"/>
          </w:tcPr>
          <w:p w14:paraId="37F59261" w14:textId="77777777" w:rsidR="00D80779" w:rsidRPr="00250190" w:rsidRDefault="00D80779" w:rsidP="00250190">
            <w:pPr>
              <w:pStyle w:val="TAH"/>
              <w:jc w:val="left"/>
              <w:rPr>
                <w:rFonts w:cs="Arial"/>
                <w:i/>
                <w:lang w:val="en-GB" w:eastAsia="ja-JP"/>
              </w:rPr>
            </w:pPr>
            <w:r w:rsidRPr="00250190">
              <w:rPr>
                <w:rFonts w:cs="Arial"/>
                <w:i/>
                <w:lang w:val="en-GB" w:eastAsia="ja-JP"/>
              </w:rPr>
              <w:t>IE type and reference</w:t>
            </w:r>
          </w:p>
        </w:tc>
        <w:tc>
          <w:tcPr>
            <w:tcW w:w="1467" w:type="pct"/>
          </w:tcPr>
          <w:p w14:paraId="62FD6E80" w14:textId="77777777" w:rsidR="00D80779" w:rsidRPr="00250190" w:rsidRDefault="00D80779" w:rsidP="00250190">
            <w:pPr>
              <w:pStyle w:val="TAH"/>
              <w:jc w:val="left"/>
              <w:rPr>
                <w:rFonts w:cs="Arial"/>
                <w:i/>
                <w:lang w:val="en-GB" w:eastAsia="ja-JP"/>
              </w:rPr>
            </w:pPr>
            <w:r w:rsidRPr="00250190">
              <w:rPr>
                <w:rFonts w:cs="Arial"/>
                <w:i/>
                <w:lang w:val="en-GB" w:eastAsia="ja-JP"/>
              </w:rPr>
              <w:t>Semantics description</w:t>
            </w:r>
          </w:p>
        </w:tc>
      </w:tr>
      <w:tr w:rsidR="00D80779" w:rsidRPr="00220301" w14:paraId="7D900174" w14:textId="77777777" w:rsidTr="00576F7B">
        <w:tc>
          <w:tcPr>
            <w:tcW w:w="1245" w:type="pct"/>
          </w:tcPr>
          <w:p w14:paraId="1D7CD181" w14:textId="77777777" w:rsidR="00D80779" w:rsidRPr="00250190" w:rsidRDefault="00D80779" w:rsidP="00250190">
            <w:pPr>
              <w:pStyle w:val="TAL"/>
              <w:jc w:val="left"/>
              <w:rPr>
                <w:rFonts w:eastAsia="Batang" w:cs="Arial"/>
                <w:i/>
                <w:lang w:val="en-GB" w:eastAsia="ja-JP"/>
              </w:rPr>
            </w:pPr>
            <w:r w:rsidRPr="00250190">
              <w:rPr>
                <w:rFonts w:cs="Arial"/>
                <w:i/>
                <w:lang w:val="en-GB" w:eastAsia="ja-JP"/>
              </w:rPr>
              <w:t>CHOICE Target ID</w:t>
            </w:r>
          </w:p>
        </w:tc>
        <w:tc>
          <w:tcPr>
            <w:tcW w:w="613" w:type="pct"/>
          </w:tcPr>
          <w:p w14:paraId="587DF0D8"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728D6409" w14:textId="77777777" w:rsidR="00D80779" w:rsidRPr="00250190" w:rsidRDefault="00D80779" w:rsidP="00250190">
            <w:pPr>
              <w:pStyle w:val="TAL"/>
              <w:jc w:val="left"/>
              <w:rPr>
                <w:i/>
                <w:lang w:val="en-GB" w:eastAsia="ja-JP"/>
              </w:rPr>
            </w:pPr>
          </w:p>
        </w:tc>
        <w:tc>
          <w:tcPr>
            <w:tcW w:w="949" w:type="pct"/>
          </w:tcPr>
          <w:p w14:paraId="354397BE" w14:textId="77777777" w:rsidR="00D80779" w:rsidRPr="00250190" w:rsidRDefault="00D80779" w:rsidP="00250190">
            <w:pPr>
              <w:pStyle w:val="TAL"/>
              <w:jc w:val="left"/>
              <w:rPr>
                <w:i/>
                <w:lang w:val="en-GB" w:eastAsia="ja-JP"/>
              </w:rPr>
            </w:pPr>
          </w:p>
        </w:tc>
        <w:tc>
          <w:tcPr>
            <w:tcW w:w="1467" w:type="pct"/>
          </w:tcPr>
          <w:p w14:paraId="7D213234" w14:textId="77777777" w:rsidR="00D80779" w:rsidRPr="00250190" w:rsidRDefault="00D80779" w:rsidP="00250190">
            <w:pPr>
              <w:pStyle w:val="TAL"/>
              <w:jc w:val="left"/>
              <w:rPr>
                <w:rFonts w:cs="Arial"/>
                <w:i/>
                <w:szCs w:val="18"/>
                <w:lang w:val="en-GB" w:eastAsia="ja-JP"/>
              </w:rPr>
            </w:pPr>
          </w:p>
        </w:tc>
      </w:tr>
      <w:tr w:rsidR="00D80779" w:rsidRPr="00220301" w14:paraId="367E2872" w14:textId="77777777" w:rsidTr="00576F7B">
        <w:tc>
          <w:tcPr>
            <w:tcW w:w="1245" w:type="pct"/>
          </w:tcPr>
          <w:p w14:paraId="1894B60E" w14:textId="77777777" w:rsidR="00D80779" w:rsidRPr="00250190" w:rsidRDefault="00D80779" w:rsidP="00250190">
            <w:pPr>
              <w:pStyle w:val="TAL"/>
              <w:ind w:left="75"/>
              <w:jc w:val="left"/>
              <w:rPr>
                <w:rFonts w:eastAsia="Batang" w:cs="Arial"/>
                <w:i/>
                <w:lang w:val="en-GB" w:eastAsia="ja-JP"/>
              </w:rPr>
            </w:pPr>
            <w:r w:rsidRPr="00250190">
              <w:rPr>
                <w:rFonts w:cs="Arial"/>
                <w:i/>
                <w:iCs/>
                <w:lang w:val="en-GB" w:eastAsia="ja-JP"/>
              </w:rPr>
              <w:t>&gt;NG-RAN</w:t>
            </w:r>
          </w:p>
        </w:tc>
        <w:tc>
          <w:tcPr>
            <w:tcW w:w="613" w:type="pct"/>
          </w:tcPr>
          <w:p w14:paraId="1C18F4C1" w14:textId="77777777" w:rsidR="00D80779" w:rsidRPr="00250190" w:rsidRDefault="00D80779" w:rsidP="00250190">
            <w:pPr>
              <w:pStyle w:val="TAL"/>
              <w:jc w:val="left"/>
              <w:rPr>
                <w:rFonts w:cs="Arial"/>
                <w:i/>
                <w:lang w:val="en-GB" w:eastAsia="ja-JP"/>
              </w:rPr>
            </w:pPr>
          </w:p>
        </w:tc>
        <w:tc>
          <w:tcPr>
            <w:tcW w:w="726" w:type="pct"/>
          </w:tcPr>
          <w:p w14:paraId="04725666" w14:textId="77777777" w:rsidR="00D80779" w:rsidRPr="00250190" w:rsidRDefault="00D80779" w:rsidP="00250190">
            <w:pPr>
              <w:pStyle w:val="TAL"/>
              <w:jc w:val="left"/>
              <w:rPr>
                <w:i/>
                <w:lang w:val="en-GB" w:eastAsia="ja-JP"/>
              </w:rPr>
            </w:pPr>
          </w:p>
        </w:tc>
        <w:tc>
          <w:tcPr>
            <w:tcW w:w="949" w:type="pct"/>
          </w:tcPr>
          <w:p w14:paraId="31694911" w14:textId="77777777" w:rsidR="00D80779" w:rsidRPr="00250190" w:rsidRDefault="00D80779" w:rsidP="00250190">
            <w:pPr>
              <w:pStyle w:val="TAL"/>
              <w:jc w:val="left"/>
              <w:rPr>
                <w:i/>
                <w:lang w:val="en-GB" w:eastAsia="ja-JP"/>
              </w:rPr>
            </w:pPr>
          </w:p>
        </w:tc>
        <w:tc>
          <w:tcPr>
            <w:tcW w:w="1467" w:type="pct"/>
          </w:tcPr>
          <w:p w14:paraId="2F24EBFD" w14:textId="77777777" w:rsidR="00D80779" w:rsidRPr="00250190" w:rsidRDefault="00D80779" w:rsidP="00250190">
            <w:pPr>
              <w:pStyle w:val="TAL"/>
              <w:jc w:val="left"/>
              <w:rPr>
                <w:rFonts w:cs="Arial"/>
                <w:i/>
                <w:szCs w:val="18"/>
                <w:lang w:val="en-GB" w:eastAsia="ja-JP"/>
              </w:rPr>
            </w:pPr>
          </w:p>
        </w:tc>
      </w:tr>
      <w:tr w:rsidR="00D80779" w:rsidRPr="00220301" w14:paraId="124978BD" w14:textId="77777777" w:rsidTr="00576F7B">
        <w:tc>
          <w:tcPr>
            <w:tcW w:w="1245" w:type="pct"/>
          </w:tcPr>
          <w:p w14:paraId="20E26798" w14:textId="77777777" w:rsidR="00D80779" w:rsidRPr="00250190" w:rsidRDefault="00D80779" w:rsidP="00250190">
            <w:pPr>
              <w:pStyle w:val="TAL"/>
              <w:ind w:left="165"/>
              <w:jc w:val="left"/>
              <w:rPr>
                <w:rFonts w:eastAsia="Batang" w:cs="Arial"/>
                <w:i/>
                <w:lang w:val="en-GB" w:eastAsia="ja-JP"/>
              </w:rPr>
            </w:pPr>
            <w:r w:rsidRPr="00250190">
              <w:rPr>
                <w:rFonts w:cs="Arial"/>
                <w:i/>
                <w:lang w:val="en-GB" w:eastAsia="ja-JP"/>
              </w:rPr>
              <w:t>&gt;&gt;Global RAN Node ID</w:t>
            </w:r>
          </w:p>
        </w:tc>
        <w:tc>
          <w:tcPr>
            <w:tcW w:w="613" w:type="pct"/>
          </w:tcPr>
          <w:p w14:paraId="28AD0551"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10B1B8C3" w14:textId="77777777" w:rsidR="00D80779" w:rsidRPr="00250190" w:rsidRDefault="00D80779" w:rsidP="00250190">
            <w:pPr>
              <w:pStyle w:val="TAL"/>
              <w:jc w:val="left"/>
              <w:rPr>
                <w:i/>
                <w:lang w:val="en-GB" w:eastAsia="ja-JP"/>
              </w:rPr>
            </w:pPr>
          </w:p>
        </w:tc>
        <w:tc>
          <w:tcPr>
            <w:tcW w:w="949" w:type="pct"/>
          </w:tcPr>
          <w:p w14:paraId="0D09DD7F" w14:textId="77777777" w:rsidR="00D80779" w:rsidRPr="00250190" w:rsidRDefault="00D80779" w:rsidP="00250190">
            <w:pPr>
              <w:pStyle w:val="TAL"/>
              <w:jc w:val="left"/>
              <w:rPr>
                <w:i/>
                <w:lang w:val="en-GB" w:eastAsia="ja-JP"/>
              </w:rPr>
            </w:pPr>
            <w:r w:rsidRPr="00250190">
              <w:rPr>
                <w:rFonts w:cs="Arial"/>
                <w:i/>
                <w:lang w:val="en-GB" w:eastAsia="ja-JP"/>
              </w:rPr>
              <w:t>9.3.1.5</w:t>
            </w:r>
          </w:p>
        </w:tc>
        <w:tc>
          <w:tcPr>
            <w:tcW w:w="1467" w:type="pct"/>
          </w:tcPr>
          <w:p w14:paraId="4E82FDA5" w14:textId="77777777" w:rsidR="00D80779" w:rsidRPr="00250190" w:rsidRDefault="00D80779" w:rsidP="00250190">
            <w:pPr>
              <w:pStyle w:val="TAL"/>
              <w:jc w:val="left"/>
              <w:rPr>
                <w:rFonts w:cs="Arial"/>
                <w:i/>
                <w:szCs w:val="18"/>
                <w:lang w:val="en-GB" w:eastAsia="ja-JP"/>
              </w:rPr>
            </w:pPr>
          </w:p>
        </w:tc>
      </w:tr>
      <w:tr w:rsidR="00D80779" w:rsidRPr="00220301" w14:paraId="1E2AA7F8" w14:textId="77777777" w:rsidTr="00576F7B">
        <w:tc>
          <w:tcPr>
            <w:tcW w:w="1245" w:type="pct"/>
          </w:tcPr>
          <w:p w14:paraId="27A99D50" w14:textId="77777777" w:rsidR="00D80779" w:rsidRPr="00250190" w:rsidRDefault="00D80779" w:rsidP="00250190">
            <w:pPr>
              <w:pStyle w:val="TAL"/>
              <w:ind w:left="165"/>
              <w:jc w:val="left"/>
              <w:rPr>
                <w:rFonts w:cs="Arial"/>
                <w:i/>
                <w:lang w:val="en-GB" w:eastAsia="ja-JP"/>
              </w:rPr>
            </w:pPr>
            <w:r w:rsidRPr="00250190">
              <w:rPr>
                <w:rFonts w:cs="Arial"/>
                <w:i/>
                <w:lang w:val="en-GB" w:eastAsia="ja-JP"/>
              </w:rPr>
              <w:t>&gt;&gt;Selected TAI</w:t>
            </w:r>
          </w:p>
        </w:tc>
        <w:tc>
          <w:tcPr>
            <w:tcW w:w="613" w:type="pct"/>
          </w:tcPr>
          <w:p w14:paraId="3104D7CF"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21D8008F" w14:textId="77777777" w:rsidR="00D80779" w:rsidRPr="00250190" w:rsidRDefault="00D80779" w:rsidP="00250190">
            <w:pPr>
              <w:pStyle w:val="TAL"/>
              <w:jc w:val="left"/>
              <w:rPr>
                <w:i/>
                <w:lang w:val="en-GB" w:eastAsia="ja-JP"/>
              </w:rPr>
            </w:pPr>
          </w:p>
        </w:tc>
        <w:tc>
          <w:tcPr>
            <w:tcW w:w="949" w:type="pct"/>
          </w:tcPr>
          <w:p w14:paraId="769A380D" w14:textId="77777777" w:rsidR="00D80779" w:rsidRPr="00250190" w:rsidRDefault="00D80779" w:rsidP="00250190">
            <w:pPr>
              <w:pStyle w:val="TAL"/>
              <w:jc w:val="left"/>
              <w:rPr>
                <w:rFonts w:cs="Arial"/>
                <w:i/>
                <w:lang w:val="en-GB" w:eastAsia="ja-JP"/>
              </w:rPr>
            </w:pPr>
            <w:r w:rsidRPr="00250190">
              <w:rPr>
                <w:rFonts w:cs="Arial"/>
                <w:i/>
                <w:lang w:val="en-GB" w:eastAsia="ja-JP"/>
              </w:rPr>
              <w:t>TAI</w:t>
            </w:r>
          </w:p>
          <w:p w14:paraId="15653D37" w14:textId="77777777" w:rsidR="00D80779" w:rsidRPr="00250190" w:rsidRDefault="00D80779" w:rsidP="00250190">
            <w:pPr>
              <w:pStyle w:val="TAL"/>
              <w:jc w:val="left"/>
              <w:rPr>
                <w:rFonts w:cs="Arial"/>
                <w:i/>
                <w:lang w:val="en-GB" w:eastAsia="ja-JP"/>
              </w:rPr>
            </w:pPr>
            <w:r w:rsidRPr="00250190">
              <w:rPr>
                <w:rFonts w:cs="Arial"/>
                <w:i/>
                <w:lang w:val="en-GB" w:eastAsia="ja-JP"/>
              </w:rPr>
              <w:t>9.3.3.11</w:t>
            </w:r>
          </w:p>
        </w:tc>
        <w:tc>
          <w:tcPr>
            <w:tcW w:w="1467" w:type="pct"/>
          </w:tcPr>
          <w:p w14:paraId="67EA2F6F" w14:textId="77777777" w:rsidR="00D80779" w:rsidRPr="00250190" w:rsidRDefault="00D80779" w:rsidP="00250190">
            <w:pPr>
              <w:pStyle w:val="TAL"/>
              <w:jc w:val="left"/>
              <w:rPr>
                <w:rFonts w:cs="Arial"/>
                <w:i/>
                <w:szCs w:val="18"/>
                <w:lang w:val="en-GB" w:eastAsia="ja-JP"/>
              </w:rPr>
            </w:pPr>
          </w:p>
        </w:tc>
      </w:tr>
    </w:tbl>
    <w:p w14:paraId="657A851F" w14:textId="77777777" w:rsidR="00D80779" w:rsidRPr="00250190" w:rsidRDefault="00D80779" w:rsidP="00250190">
      <w:pPr>
        <w:jc w:val="left"/>
        <w:rPr>
          <w:lang w:val="en-GB"/>
        </w:rPr>
      </w:pPr>
    </w:p>
    <w:p w14:paraId="2851E0A9" w14:textId="480C0F7E" w:rsidR="00D80779" w:rsidRPr="00250190" w:rsidRDefault="00D80779" w:rsidP="00290F62">
      <w:pPr>
        <w:rPr>
          <w:lang w:val="en-GB"/>
        </w:rPr>
      </w:pPr>
      <w:r w:rsidRPr="00250190">
        <w:rPr>
          <w:lang w:val="en-GB"/>
        </w:rPr>
        <w:t xml:space="preserve">However, </w:t>
      </w:r>
      <w:r w:rsidR="004E40F0">
        <w:rPr>
          <w:lang w:val="en-GB"/>
        </w:rPr>
        <w:t>without</w:t>
      </w:r>
      <w:r w:rsidRPr="00250190">
        <w:rPr>
          <w:lang w:val="en-GB"/>
        </w:rPr>
        <w:t xml:space="preserve"> the SCS/ channel bandwidth of the target cell</w:t>
      </w:r>
      <w:r w:rsidR="004E40F0">
        <w:rPr>
          <w:lang w:val="en-GB"/>
        </w:rPr>
        <w:t xml:space="preserve">, the gNB </w:t>
      </w:r>
      <w:r w:rsidRPr="00250190">
        <w:rPr>
          <w:lang w:val="en-GB"/>
        </w:rPr>
        <w:t xml:space="preserve">cannot </w:t>
      </w:r>
      <w:r w:rsidR="004E40F0" w:rsidRPr="00250190">
        <w:rPr>
          <w:lang w:val="en-GB"/>
        </w:rPr>
        <w:t>verif</w:t>
      </w:r>
      <w:r w:rsidR="004E40F0">
        <w:rPr>
          <w:lang w:val="en-GB"/>
        </w:rPr>
        <w:t>y</w:t>
      </w:r>
      <w:r w:rsidR="004E40F0" w:rsidRPr="00250190">
        <w:rPr>
          <w:lang w:val="en-GB"/>
        </w:rPr>
        <w:t xml:space="preserve"> </w:t>
      </w:r>
      <w:r w:rsidRPr="00250190">
        <w:rPr>
          <w:lang w:val="en-GB"/>
        </w:rPr>
        <w:t>whether the SCS/ channel bandwidth is supported by the UE.</w:t>
      </w:r>
      <w:r w:rsidR="00095D64">
        <w:rPr>
          <w:lang w:val="en-GB"/>
        </w:rPr>
        <w:t xml:space="preserve"> I</w:t>
      </w:r>
      <w:r w:rsidR="00095D64" w:rsidRPr="00095D64">
        <w:rPr>
          <w:lang w:val="en-GB"/>
        </w:rPr>
        <w:t>f the</w:t>
      </w:r>
      <w:r w:rsidR="00095D64">
        <w:rPr>
          <w:lang w:val="en-GB"/>
        </w:rPr>
        <w:t xml:space="preserve"> serving</w:t>
      </w:r>
      <w:r w:rsidR="00095D64" w:rsidRPr="00095D64">
        <w:rPr>
          <w:lang w:val="en-GB"/>
        </w:rPr>
        <w:t xml:space="preserve"> gNB triggers handover</w:t>
      </w:r>
      <w:r w:rsidR="00095D64">
        <w:rPr>
          <w:lang w:val="en-GB"/>
        </w:rPr>
        <w:t xml:space="preserve"> and send</w:t>
      </w:r>
      <w:r w:rsidR="00943F5A">
        <w:rPr>
          <w:lang w:val="en-GB"/>
        </w:rPr>
        <w:t>s</w:t>
      </w:r>
      <w:r w:rsidR="00095D64">
        <w:rPr>
          <w:lang w:val="en-GB"/>
        </w:rPr>
        <w:t xml:space="preserve"> </w:t>
      </w:r>
      <w:r w:rsidR="00095D64" w:rsidRPr="00095D64">
        <w:rPr>
          <w:lang w:val="en-GB"/>
        </w:rPr>
        <w:t xml:space="preserve">the UE </w:t>
      </w:r>
      <w:r w:rsidR="00095D64">
        <w:rPr>
          <w:lang w:val="en-GB"/>
        </w:rPr>
        <w:t xml:space="preserve">capability to the </w:t>
      </w:r>
      <w:r w:rsidR="007F6E06">
        <w:rPr>
          <w:lang w:val="en-GB"/>
        </w:rPr>
        <w:t xml:space="preserve">target </w:t>
      </w:r>
      <w:r w:rsidR="00095D64">
        <w:rPr>
          <w:lang w:val="en-GB"/>
        </w:rPr>
        <w:t xml:space="preserve">gNB, the </w:t>
      </w:r>
      <w:r w:rsidR="00095D64" w:rsidRPr="00095D64">
        <w:rPr>
          <w:lang w:val="en-GB"/>
        </w:rPr>
        <w:t>handover</w:t>
      </w:r>
      <w:r w:rsidR="00095D64">
        <w:rPr>
          <w:lang w:val="en-GB"/>
        </w:rPr>
        <w:t xml:space="preserve"> might be rejected</w:t>
      </w:r>
      <w:r w:rsidR="00527D16">
        <w:rPr>
          <w:lang w:val="en-GB"/>
        </w:rPr>
        <w:t xml:space="preserve"> by the target gNB</w:t>
      </w:r>
      <w:r w:rsidR="00095D64">
        <w:rPr>
          <w:lang w:val="en-GB"/>
        </w:rPr>
        <w:t xml:space="preserve"> as the </w:t>
      </w:r>
      <w:r w:rsidR="00943F5A">
        <w:rPr>
          <w:lang w:val="en-GB"/>
        </w:rPr>
        <w:t xml:space="preserve">UE may </w:t>
      </w:r>
      <w:r w:rsidR="000606B5">
        <w:rPr>
          <w:lang w:val="en-GB"/>
        </w:rPr>
        <w:t xml:space="preserve">not </w:t>
      </w:r>
      <w:r w:rsidR="00943F5A">
        <w:rPr>
          <w:lang w:val="en-GB"/>
        </w:rPr>
        <w:t>support the</w:t>
      </w:r>
      <w:r w:rsidR="00943F5A" w:rsidRPr="00095D64">
        <w:rPr>
          <w:lang w:val="en-GB"/>
        </w:rPr>
        <w:t xml:space="preserve"> </w:t>
      </w:r>
      <w:r w:rsidR="00095D64" w:rsidRPr="00095D64">
        <w:rPr>
          <w:lang w:val="en-GB"/>
        </w:rPr>
        <w:t>SCS/ channel bandwidth of the target cell</w:t>
      </w:r>
      <w:r w:rsidR="00095D64">
        <w:rPr>
          <w:lang w:val="en-GB"/>
        </w:rPr>
        <w:t>.</w:t>
      </w:r>
      <w:r w:rsidR="00095D64" w:rsidRPr="00095D64">
        <w:rPr>
          <w:lang w:val="en-GB"/>
        </w:rPr>
        <w:t xml:space="preserve"> </w:t>
      </w:r>
    </w:p>
    <w:p w14:paraId="68248A89" w14:textId="73A860A6" w:rsidR="00D80779" w:rsidRPr="00250190" w:rsidRDefault="00D80779" w:rsidP="00250190">
      <w:pPr>
        <w:jc w:val="left"/>
        <w:rPr>
          <w:b/>
          <w:lang w:val="en-GB"/>
        </w:rPr>
      </w:pPr>
      <w:r w:rsidRPr="00250190">
        <w:rPr>
          <w:b/>
          <w:lang w:val="en-GB"/>
        </w:rPr>
        <w:t xml:space="preserve">Observation </w:t>
      </w:r>
      <w:r w:rsidR="005818F9">
        <w:rPr>
          <w:b/>
          <w:lang w:val="en-GB"/>
        </w:rPr>
        <w:t>2</w:t>
      </w:r>
      <w:r w:rsidRPr="00250190">
        <w:rPr>
          <w:b/>
          <w:lang w:val="en-GB"/>
        </w:rPr>
        <w:t xml:space="preserve">: in case that an unrecognized PCI is reported by the UE and Xn cannot be setup, the source gNB cannot acquire the SCS and channel bandwidth of the target cell. </w:t>
      </w:r>
    </w:p>
    <w:p w14:paraId="11EAB007" w14:textId="77777777" w:rsidR="00E65737" w:rsidRDefault="005818F9" w:rsidP="00E65737">
      <w:pPr>
        <w:pStyle w:val="af"/>
        <w:numPr>
          <w:ilvl w:val="1"/>
          <w:numId w:val="18"/>
        </w:numPr>
        <w:rPr>
          <w:lang w:val="en-GB"/>
        </w:rPr>
      </w:pPr>
      <w:r>
        <w:t>Insufficient Capabilities Indication During HO in RAN3</w:t>
      </w:r>
    </w:p>
    <w:p w14:paraId="6FE0A7F7" w14:textId="1830AC37" w:rsidR="00F16F53" w:rsidRDefault="00F16F53" w:rsidP="00F16F53">
      <w:pPr>
        <w:rPr>
          <w:lang w:val="en-GB"/>
        </w:rPr>
      </w:pPr>
      <w:r>
        <w:rPr>
          <w:lang w:val="en-GB"/>
        </w:rPr>
        <w:t>T</w:t>
      </w:r>
      <w:r w:rsidRPr="00E65737">
        <w:rPr>
          <w:lang w:val="en-GB"/>
        </w:rPr>
        <w:t>here</w:t>
      </w:r>
      <w:r>
        <w:rPr>
          <w:lang w:val="en-GB"/>
        </w:rPr>
        <w:t xml:space="preserve"> was a discussion in [2] </w:t>
      </w:r>
      <w:r w:rsidR="006F0C44">
        <w:rPr>
          <w:lang w:val="en-GB"/>
        </w:rPr>
        <w:t>proposing</w:t>
      </w:r>
      <w:r>
        <w:rPr>
          <w:lang w:val="en-GB"/>
        </w:rPr>
        <w:t xml:space="preserve"> that the target cell or </w:t>
      </w:r>
      <w:proofErr w:type="spellStart"/>
      <w:r w:rsidR="006F0C44">
        <w:rPr>
          <w:lang w:val="en-GB"/>
        </w:rPr>
        <w:t>S</w:t>
      </w:r>
      <w:r>
        <w:rPr>
          <w:lang w:val="en-GB"/>
        </w:rPr>
        <w:t>gNB</w:t>
      </w:r>
      <w:proofErr w:type="spellEnd"/>
      <w:r>
        <w:rPr>
          <w:lang w:val="en-GB"/>
        </w:rPr>
        <w:t xml:space="preserve"> can indicate insufficient capability cause value to source cell/</w:t>
      </w:r>
      <w:proofErr w:type="spellStart"/>
      <w:r>
        <w:rPr>
          <w:lang w:val="en-GB"/>
        </w:rPr>
        <w:t>MeNB</w:t>
      </w:r>
      <w:proofErr w:type="spellEnd"/>
      <w:r>
        <w:rPr>
          <w:lang w:val="en-GB"/>
        </w:rPr>
        <w:t xml:space="preserve"> in case the UE’s bandwidth capability doesn’t match with target cell’s bandwidth. And the cause value was agreed to be introduced in </w:t>
      </w:r>
      <w:proofErr w:type="spellStart"/>
      <w:r>
        <w:rPr>
          <w:lang w:val="en-GB"/>
        </w:rPr>
        <w:t>Xn</w:t>
      </w:r>
      <w:proofErr w:type="spellEnd"/>
      <w:r>
        <w:rPr>
          <w:lang w:val="en-GB"/>
        </w:rPr>
        <w:t xml:space="preserve"> </w:t>
      </w:r>
      <w:r w:rsidR="006F0C44">
        <w:rPr>
          <w:lang w:val="en-GB"/>
        </w:rPr>
        <w:t>in [3] in RAN3-111e. One possible</w:t>
      </w:r>
      <w:r>
        <w:rPr>
          <w:lang w:val="en-GB"/>
        </w:rPr>
        <w:t xml:space="preserve"> way forward is to introduce the same cause value in NGAP so that the target </w:t>
      </w:r>
      <w:proofErr w:type="spellStart"/>
      <w:r>
        <w:rPr>
          <w:lang w:val="en-GB"/>
        </w:rPr>
        <w:t>gNB</w:t>
      </w:r>
      <w:proofErr w:type="spellEnd"/>
      <w:r>
        <w:rPr>
          <w:lang w:val="en-GB"/>
        </w:rPr>
        <w:t xml:space="preserve"> can inform the reason of handover failure to source </w:t>
      </w:r>
      <w:proofErr w:type="spellStart"/>
      <w:r>
        <w:rPr>
          <w:lang w:val="en-GB"/>
        </w:rPr>
        <w:t>gNB</w:t>
      </w:r>
      <w:proofErr w:type="spellEnd"/>
      <w:r>
        <w:rPr>
          <w:lang w:val="en-GB"/>
        </w:rPr>
        <w:t>. However, we see the following drawbacks even if we introduce this cause value in NG interface:</w:t>
      </w:r>
    </w:p>
    <w:p w14:paraId="18989755" w14:textId="77777777" w:rsidR="00F16F53" w:rsidRPr="00F16F53" w:rsidRDefault="00F16F53" w:rsidP="00F16F53">
      <w:pPr>
        <w:pStyle w:val="af1"/>
        <w:numPr>
          <w:ilvl w:val="0"/>
          <w:numId w:val="21"/>
        </w:numPr>
        <w:ind w:leftChars="0"/>
        <w:rPr>
          <w:rFonts w:ascii="Times New Roman" w:eastAsia="宋体" w:hAnsi="Times New Roman"/>
          <w:sz w:val="22"/>
          <w:szCs w:val="20"/>
          <w:lang w:eastAsia="zh-CN"/>
        </w:rPr>
      </w:pPr>
      <w:r w:rsidRPr="00F16F53">
        <w:rPr>
          <w:rFonts w:ascii="Times New Roman" w:eastAsia="宋体" w:hAnsi="Times New Roman"/>
          <w:sz w:val="22"/>
          <w:szCs w:val="20"/>
          <w:lang w:eastAsia="zh-CN"/>
        </w:rPr>
        <w:t>This is a reactive solution, the handover has to be fail</w:t>
      </w:r>
      <w:r>
        <w:rPr>
          <w:rFonts w:ascii="Times New Roman" w:eastAsia="宋体" w:hAnsi="Times New Roman"/>
          <w:sz w:val="22"/>
          <w:szCs w:val="20"/>
          <w:lang w:eastAsia="zh-CN"/>
        </w:rPr>
        <w:t>ed</w:t>
      </w:r>
      <w:r w:rsidRPr="00F16F53">
        <w:rPr>
          <w:rFonts w:ascii="Times New Roman" w:eastAsia="宋体" w:hAnsi="Times New Roman"/>
          <w:sz w:val="22"/>
          <w:szCs w:val="20"/>
          <w:lang w:eastAsia="zh-CN"/>
        </w:rPr>
        <w:t xml:space="preserve"> first and this has already impact the user’s experience and KPI of network.</w:t>
      </w:r>
    </w:p>
    <w:p w14:paraId="30F2613C" w14:textId="77777777" w:rsidR="00F16F53" w:rsidRPr="00F16F53" w:rsidRDefault="00F16F53" w:rsidP="00F16F53">
      <w:pPr>
        <w:pStyle w:val="af1"/>
        <w:numPr>
          <w:ilvl w:val="0"/>
          <w:numId w:val="21"/>
        </w:numPr>
        <w:ind w:leftChars="0"/>
        <w:rPr>
          <w:rFonts w:ascii="Times New Roman" w:eastAsia="宋体" w:hAnsi="Times New Roman"/>
          <w:sz w:val="22"/>
          <w:szCs w:val="20"/>
          <w:lang w:eastAsia="zh-CN"/>
        </w:rPr>
      </w:pPr>
      <w:r w:rsidRPr="00F16F53">
        <w:rPr>
          <w:rFonts w:ascii="Times New Roman" w:eastAsia="宋体" w:hAnsi="Times New Roman"/>
          <w:sz w:val="22"/>
          <w:szCs w:val="20"/>
          <w:lang w:eastAsia="zh-CN"/>
        </w:rPr>
        <w:t xml:space="preserve">The source </w:t>
      </w:r>
      <w:proofErr w:type="spellStart"/>
      <w:r w:rsidRPr="00F16F53">
        <w:rPr>
          <w:rFonts w:ascii="Times New Roman" w:eastAsia="宋体" w:hAnsi="Times New Roman"/>
          <w:sz w:val="22"/>
          <w:szCs w:val="20"/>
          <w:lang w:eastAsia="zh-CN"/>
        </w:rPr>
        <w:t>gNB</w:t>
      </w:r>
      <w:proofErr w:type="spellEnd"/>
      <w:r w:rsidRPr="00F16F53">
        <w:rPr>
          <w:rFonts w:ascii="Times New Roman" w:eastAsia="宋体" w:hAnsi="Times New Roman"/>
          <w:sz w:val="22"/>
          <w:szCs w:val="20"/>
          <w:lang w:eastAsia="zh-CN"/>
        </w:rPr>
        <w:t xml:space="preserve"> can’t learn more information about the failure and thus can’t prevent future failure for other UEs.</w:t>
      </w:r>
    </w:p>
    <w:p w14:paraId="5D890DF7" w14:textId="77777777" w:rsidR="00F16F53" w:rsidRPr="00F16F53" w:rsidRDefault="00F16F53" w:rsidP="00F16F53">
      <w:pPr>
        <w:jc w:val="left"/>
        <w:rPr>
          <w:lang w:val="en-GB"/>
        </w:rPr>
      </w:pPr>
      <w:r w:rsidRPr="00F16F53">
        <w:rPr>
          <w:lang w:val="en-GB"/>
        </w:rPr>
        <w:t xml:space="preserve">Therefore </w:t>
      </w:r>
      <w:r>
        <w:rPr>
          <w:lang w:val="en-GB"/>
        </w:rPr>
        <w:t xml:space="preserve">we would prefer a proactive solution for this issue where the source </w:t>
      </w:r>
      <w:proofErr w:type="spellStart"/>
      <w:r>
        <w:rPr>
          <w:lang w:val="en-GB"/>
        </w:rPr>
        <w:t>gNB</w:t>
      </w:r>
      <w:proofErr w:type="spellEnd"/>
      <w:r>
        <w:rPr>
          <w:lang w:val="en-GB"/>
        </w:rPr>
        <w:t xml:space="preserve"> can prevent failure before handover in order to improve user’s experience.</w:t>
      </w:r>
    </w:p>
    <w:p w14:paraId="6DE9AE65" w14:textId="77777777" w:rsidR="00F16F53" w:rsidRDefault="00F16F53" w:rsidP="00F16F53">
      <w:pPr>
        <w:jc w:val="left"/>
        <w:rPr>
          <w:b/>
        </w:rPr>
      </w:pPr>
      <w:r w:rsidRPr="00F16F53">
        <w:rPr>
          <w:b/>
        </w:rPr>
        <w:t>Observation</w:t>
      </w:r>
      <w:r>
        <w:rPr>
          <w:b/>
        </w:rPr>
        <w:t>3</w:t>
      </w:r>
      <w:r w:rsidRPr="00F16F53">
        <w:rPr>
          <w:b/>
        </w:rPr>
        <w:t xml:space="preserve">: </w:t>
      </w:r>
      <w:r>
        <w:rPr>
          <w:b/>
        </w:rPr>
        <w:t>introduce new cause value or other information in NG is a reactive solution where the handover has to be failed first which has already impact the user’s experience and KPI of the network.</w:t>
      </w:r>
    </w:p>
    <w:p w14:paraId="38D44796" w14:textId="77777777" w:rsidR="00F16F53" w:rsidRPr="00F16F53" w:rsidRDefault="00F16F53" w:rsidP="00F16F53">
      <w:pPr>
        <w:jc w:val="left"/>
        <w:rPr>
          <w:lang w:val="en-GB"/>
        </w:rPr>
      </w:pPr>
      <w:proofErr w:type="spellStart"/>
      <w:r w:rsidRPr="00250190">
        <w:rPr>
          <w:b/>
          <w:lang w:val="en-GB"/>
        </w:rPr>
        <w:t>Propo</w:t>
      </w:r>
      <w:r w:rsidRPr="00F16F53">
        <w:rPr>
          <w:b/>
        </w:rPr>
        <w:t>sal</w:t>
      </w:r>
      <w:proofErr w:type="spellEnd"/>
      <w:r w:rsidRPr="00F16F53">
        <w:rPr>
          <w:b/>
        </w:rPr>
        <w:t xml:space="preserve"> 1: a proactive solution is preferred where the source </w:t>
      </w:r>
      <w:proofErr w:type="spellStart"/>
      <w:r w:rsidRPr="00F16F53">
        <w:rPr>
          <w:b/>
        </w:rPr>
        <w:t>gNB</w:t>
      </w:r>
      <w:proofErr w:type="spellEnd"/>
      <w:r w:rsidRPr="00F16F53">
        <w:rPr>
          <w:b/>
        </w:rPr>
        <w:t xml:space="preserve"> can prevent </w:t>
      </w:r>
      <w:r>
        <w:rPr>
          <w:b/>
        </w:rPr>
        <w:t xml:space="preserve">handover </w:t>
      </w:r>
      <w:r w:rsidRPr="00F16F53">
        <w:rPr>
          <w:b/>
        </w:rPr>
        <w:t>failure due to bandwidth mismatch before handover</w:t>
      </w:r>
    </w:p>
    <w:p w14:paraId="7B23466D" w14:textId="7191C6C6" w:rsidR="005818F9" w:rsidRPr="005818F9" w:rsidRDefault="005818F9" w:rsidP="005818F9">
      <w:pPr>
        <w:pStyle w:val="af"/>
        <w:numPr>
          <w:ilvl w:val="1"/>
          <w:numId w:val="18"/>
        </w:numPr>
        <w:rPr>
          <w:lang w:val="en-GB"/>
        </w:rPr>
      </w:pPr>
      <w:r w:rsidRPr="00250190">
        <w:rPr>
          <w:lang w:val="en-GB"/>
        </w:rPr>
        <w:t xml:space="preserve">Enhanced </w:t>
      </w:r>
      <w:r>
        <w:rPr>
          <w:lang w:val="en-GB"/>
        </w:rPr>
        <w:t>CGI</w:t>
      </w:r>
      <w:r w:rsidRPr="00250190">
        <w:rPr>
          <w:lang w:val="en-GB"/>
        </w:rPr>
        <w:t xml:space="preserve"> report for NG handover </w:t>
      </w:r>
    </w:p>
    <w:p w14:paraId="20A9D8EC" w14:textId="7C8D6597" w:rsidR="00D80779" w:rsidRPr="00250190" w:rsidRDefault="00D80779" w:rsidP="00290F62">
      <w:pPr>
        <w:rPr>
          <w:lang w:val="en-GB"/>
        </w:rPr>
      </w:pPr>
      <w:r w:rsidRPr="00250190">
        <w:rPr>
          <w:lang w:val="en-GB"/>
        </w:rPr>
        <w:t xml:space="preserve">Both of the SCS and channel bandwidth of the target cell that are absent from the current ANR report are contained in SIB1. During the ANR procedure, the UE already reads the SIB1 of the target cell to </w:t>
      </w:r>
      <w:r w:rsidR="00E44B7F" w:rsidRPr="00250190">
        <w:rPr>
          <w:lang w:val="en-GB"/>
        </w:rPr>
        <w:t xml:space="preserve">acquire </w:t>
      </w:r>
      <w:r w:rsidRPr="00250190">
        <w:rPr>
          <w:lang w:val="en-GB"/>
        </w:rPr>
        <w:t xml:space="preserve">the </w:t>
      </w:r>
      <w:r w:rsidRPr="00250190">
        <w:rPr>
          <w:i/>
          <w:lang w:val="en-GB"/>
        </w:rPr>
        <w:t>CGI-</w:t>
      </w:r>
      <w:proofErr w:type="spellStart"/>
      <w:r w:rsidRPr="00250190">
        <w:rPr>
          <w:i/>
          <w:lang w:val="en-GB"/>
        </w:rPr>
        <w:t>InfoNR</w:t>
      </w:r>
      <w:proofErr w:type="spellEnd"/>
      <w:r w:rsidRPr="00250190">
        <w:rPr>
          <w:lang w:val="en-GB"/>
        </w:rPr>
        <w:t xml:space="preserve">. Therefore, other information in SIB1, e.g. SCS and channel bandwidth, is also </w:t>
      </w:r>
      <w:r w:rsidR="00E44B7F" w:rsidRPr="00250190">
        <w:rPr>
          <w:lang w:val="en-GB"/>
        </w:rPr>
        <w:t>known</w:t>
      </w:r>
      <w:r w:rsidR="0073272E" w:rsidRPr="00250190">
        <w:rPr>
          <w:lang w:val="en-GB"/>
        </w:rPr>
        <w:t xml:space="preserve"> </w:t>
      </w:r>
      <w:r w:rsidRPr="00250190">
        <w:rPr>
          <w:lang w:val="en-GB"/>
        </w:rPr>
        <w:t xml:space="preserve">by the UE, but is not reported to the source gNB. </w:t>
      </w:r>
      <w:r w:rsidR="0073272E" w:rsidRPr="00250190">
        <w:rPr>
          <w:lang w:val="en-GB"/>
        </w:rPr>
        <w:t>Therefore, including the SCS/ channel bandwidth in ANR report would not introduce any additional measurement delay.</w:t>
      </w:r>
    </w:p>
    <w:p w14:paraId="030857DA" w14:textId="6DD383ED" w:rsidR="006021D9" w:rsidRDefault="00D80779" w:rsidP="004B7971">
      <w:pPr>
        <w:rPr>
          <w:lang w:val="en-GB"/>
        </w:rPr>
      </w:pPr>
      <w:r w:rsidRPr="00250190">
        <w:rPr>
          <w:lang w:val="en-GB"/>
        </w:rPr>
        <w:lastRenderedPageBreak/>
        <w:t>By adding the SCS/</w:t>
      </w:r>
      <w:r w:rsidR="0073272E" w:rsidRPr="00250190">
        <w:rPr>
          <w:lang w:val="en-GB"/>
        </w:rPr>
        <w:t xml:space="preserve"> channel</w:t>
      </w:r>
      <w:r w:rsidRPr="00250190">
        <w:rPr>
          <w:lang w:val="en-GB"/>
        </w:rPr>
        <w:t xml:space="preserve"> bandwidth of the target cell into the current ANR report, the source gNB can be informed</w:t>
      </w:r>
      <w:r w:rsidR="000B5F31" w:rsidRPr="00250190">
        <w:rPr>
          <w:lang w:val="en-GB"/>
        </w:rPr>
        <w:t xml:space="preserve"> </w:t>
      </w:r>
      <w:r w:rsidR="0073272E" w:rsidRPr="00250190">
        <w:rPr>
          <w:lang w:val="en-GB"/>
        </w:rPr>
        <w:t xml:space="preserve">of the SCS and channel bandwidth of target cell and </w:t>
      </w:r>
      <w:r w:rsidRPr="00250190">
        <w:rPr>
          <w:lang w:val="en-GB"/>
        </w:rPr>
        <w:t xml:space="preserve">the NG-based handover can be </w:t>
      </w:r>
      <w:r w:rsidR="00020E2B">
        <w:rPr>
          <w:lang w:val="en-GB"/>
        </w:rPr>
        <w:t xml:space="preserve">used without risk of failure due to mismatch between the UE </w:t>
      </w:r>
      <w:r w:rsidR="007A3DEA">
        <w:rPr>
          <w:lang w:val="en-GB"/>
        </w:rPr>
        <w:t>capability</w:t>
      </w:r>
      <w:r w:rsidRPr="00250190">
        <w:rPr>
          <w:lang w:val="en-GB"/>
        </w:rPr>
        <w:t xml:space="preserve">. </w:t>
      </w:r>
    </w:p>
    <w:p w14:paraId="4DAAA6EB" w14:textId="05C8963B" w:rsidR="00F41406" w:rsidRPr="00250190" w:rsidRDefault="00B6177E" w:rsidP="004B7971">
      <w:pPr>
        <w:rPr>
          <w:lang w:val="en-GB"/>
        </w:rPr>
      </w:pPr>
      <w:r w:rsidRPr="00250190">
        <w:rPr>
          <w:lang w:val="en-GB"/>
        </w:rPr>
        <w:t>Therefore, we propose to add the SCS/ bandwidth of the target cell into the ANR report for the accomplishment of the NG-based handover.</w:t>
      </w:r>
    </w:p>
    <w:p w14:paraId="64357C6D" w14:textId="66790711" w:rsidR="003A398F" w:rsidRDefault="00D80779" w:rsidP="00250190">
      <w:pPr>
        <w:jc w:val="left"/>
        <w:rPr>
          <w:b/>
          <w:lang w:val="en-GB"/>
        </w:rPr>
      </w:pPr>
      <w:r w:rsidRPr="00250190">
        <w:rPr>
          <w:b/>
          <w:lang w:val="en-GB"/>
        </w:rPr>
        <w:t xml:space="preserve">Proposal </w:t>
      </w:r>
      <w:r w:rsidR="00881534">
        <w:rPr>
          <w:b/>
          <w:lang w:val="en-GB"/>
        </w:rPr>
        <w:t>2</w:t>
      </w:r>
      <w:r w:rsidRPr="00250190">
        <w:rPr>
          <w:b/>
          <w:lang w:val="en-GB"/>
        </w:rPr>
        <w:t xml:space="preserve">: to </w:t>
      </w:r>
      <w:r w:rsidR="00BC2F89">
        <w:rPr>
          <w:b/>
          <w:lang w:val="en-GB"/>
        </w:rPr>
        <w:t>facilitate</w:t>
      </w:r>
      <w:r w:rsidR="00020E2B" w:rsidRPr="00250190">
        <w:rPr>
          <w:b/>
          <w:lang w:val="en-GB"/>
        </w:rPr>
        <w:t xml:space="preserve"> </w:t>
      </w:r>
      <w:r w:rsidRPr="00250190">
        <w:rPr>
          <w:b/>
          <w:lang w:val="en-GB"/>
        </w:rPr>
        <w:t xml:space="preserve">NG-based handover, the </w:t>
      </w:r>
      <w:r w:rsidR="00020E2B">
        <w:rPr>
          <w:b/>
          <w:lang w:val="en-GB"/>
        </w:rPr>
        <w:t>CGI</w:t>
      </w:r>
      <w:r w:rsidRPr="00250190">
        <w:rPr>
          <w:b/>
          <w:lang w:val="en-GB"/>
        </w:rPr>
        <w:t xml:space="preserve"> report </w:t>
      </w:r>
      <w:r w:rsidR="00020E2B">
        <w:rPr>
          <w:b/>
          <w:lang w:val="en-GB"/>
        </w:rPr>
        <w:t xml:space="preserve">is </w:t>
      </w:r>
      <w:r w:rsidRPr="00250190">
        <w:rPr>
          <w:b/>
          <w:lang w:val="en-GB"/>
        </w:rPr>
        <w:t>enhanced to include the SCS/ channel bandwidth</w:t>
      </w:r>
      <w:r w:rsidR="00881534">
        <w:rPr>
          <w:b/>
          <w:lang w:val="en-GB"/>
        </w:rPr>
        <w:t xml:space="preserve"> (</w:t>
      </w:r>
      <w:r w:rsidR="00881534" w:rsidRPr="00B747E4">
        <w:rPr>
          <w:b/>
          <w:lang w:val="en-GB"/>
        </w:rPr>
        <w:t>including bandwidth of the initial uplink/downlink BWP</w:t>
      </w:r>
      <w:r w:rsidR="00881534">
        <w:rPr>
          <w:b/>
          <w:lang w:val="en-GB"/>
        </w:rPr>
        <w:t>)</w:t>
      </w:r>
      <w:r w:rsidRPr="00250190">
        <w:rPr>
          <w:b/>
          <w:lang w:val="en-GB"/>
        </w:rPr>
        <w:t xml:space="preserve"> of the </w:t>
      </w:r>
      <w:r w:rsidR="000B5F31" w:rsidRPr="00250190">
        <w:rPr>
          <w:b/>
          <w:lang w:val="en-GB"/>
        </w:rPr>
        <w:t xml:space="preserve">measured </w:t>
      </w:r>
      <w:r w:rsidRPr="00250190">
        <w:rPr>
          <w:b/>
          <w:lang w:val="en-GB"/>
        </w:rPr>
        <w:t>cell.</w:t>
      </w:r>
    </w:p>
    <w:p w14:paraId="0B83B792" w14:textId="3BB9E523" w:rsidR="00527D16" w:rsidRDefault="00527D16" w:rsidP="000606B5">
      <w:pPr>
        <w:rPr>
          <w:lang w:val="en-GB"/>
        </w:rPr>
      </w:pPr>
      <w:r>
        <w:rPr>
          <w:lang w:val="en-GB"/>
        </w:rPr>
        <w:t xml:space="preserve">As the report of </w:t>
      </w:r>
      <w:r w:rsidRPr="00221190">
        <w:rPr>
          <w:lang w:val="en-GB"/>
        </w:rPr>
        <w:t>SCS</w:t>
      </w:r>
      <w:r>
        <w:rPr>
          <w:lang w:val="en-GB"/>
        </w:rPr>
        <w:t xml:space="preserve"> and</w:t>
      </w:r>
      <w:r w:rsidRPr="00221190">
        <w:rPr>
          <w:lang w:val="en-GB"/>
        </w:rPr>
        <w:t xml:space="preserve"> channel bandwidth of the target cell</w:t>
      </w:r>
      <w:r>
        <w:rPr>
          <w:lang w:val="en-GB"/>
        </w:rPr>
        <w:t xml:space="preserve"> increases the size of the ANR report, </w:t>
      </w:r>
      <w:r w:rsidR="00F41406">
        <w:rPr>
          <w:lang w:val="en-GB"/>
        </w:rPr>
        <w:t xml:space="preserve">and these information is not useful for the gNB where Xn can be setup, it is suggested that the report of SCS and channel bandwidth could be configurable. I.e. an indication could be introduced in ANR configuration in addition the </w:t>
      </w:r>
      <w:r w:rsidR="003F59B8">
        <w:rPr>
          <w:lang w:val="en-GB"/>
        </w:rPr>
        <w:t>requested</w:t>
      </w:r>
      <w:r w:rsidR="00F41406">
        <w:rPr>
          <w:lang w:val="en-GB"/>
        </w:rPr>
        <w:t xml:space="preserve"> PCI, and only this indication is </w:t>
      </w:r>
      <w:r w:rsidR="003F59B8">
        <w:rPr>
          <w:lang w:val="en-GB"/>
        </w:rPr>
        <w:t>included</w:t>
      </w:r>
      <w:r w:rsidR="00F41406">
        <w:rPr>
          <w:lang w:val="en-GB"/>
        </w:rPr>
        <w:t>, the UE will include</w:t>
      </w:r>
      <w:r w:rsidR="00F41406" w:rsidRPr="00F41406">
        <w:rPr>
          <w:lang w:val="en-GB"/>
        </w:rPr>
        <w:t xml:space="preserve"> </w:t>
      </w:r>
      <w:r w:rsidR="00F41406" w:rsidRPr="00221190">
        <w:rPr>
          <w:lang w:val="en-GB"/>
        </w:rPr>
        <w:t>SCS</w:t>
      </w:r>
      <w:r w:rsidR="00F41406">
        <w:rPr>
          <w:lang w:val="en-GB"/>
        </w:rPr>
        <w:t xml:space="preserve"> and</w:t>
      </w:r>
      <w:r w:rsidR="00F41406" w:rsidRPr="00221190">
        <w:rPr>
          <w:lang w:val="en-GB"/>
        </w:rPr>
        <w:t xml:space="preserve"> channel bandwidth</w:t>
      </w:r>
      <w:r w:rsidR="00F41406">
        <w:rPr>
          <w:lang w:val="en-GB"/>
        </w:rPr>
        <w:t xml:space="preserve"> in ANR report. And thus the gNB could only require the UE to report SCS and channel bandwidth </w:t>
      </w:r>
      <w:r w:rsidR="003F59B8">
        <w:rPr>
          <w:lang w:val="en-GB"/>
        </w:rPr>
        <w:t xml:space="preserve">only </w:t>
      </w:r>
      <w:r w:rsidR="00F41406">
        <w:rPr>
          <w:lang w:val="en-GB"/>
        </w:rPr>
        <w:t>if necessary.</w:t>
      </w:r>
    </w:p>
    <w:p w14:paraId="4C5FC3EC" w14:textId="4C110DA3" w:rsidR="00250190" w:rsidRPr="007F6E06" w:rsidRDefault="00CE5E85" w:rsidP="001D766C">
      <w:r w:rsidRPr="0079598C">
        <w:rPr>
          <w:b/>
        </w:rPr>
        <w:t>Prop</w:t>
      </w:r>
      <w:proofErr w:type="spellStart"/>
      <w:r w:rsidRPr="001D766C">
        <w:rPr>
          <w:b/>
          <w:lang w:val="en-GB"/>
        </w:rPr>
        <w:t>osal</w:t>
      </w:r>
      <w:proofErr w:type="spellEnd"/>
      <w:r w:rsidRPr="001D766C">
        <w:rPr>
          <w:b/>
          <w:lang w:val="en-GB"/>
        </w:rPr>
        <w:t xml:space="preserve"> </w:t>
      </w:r>
      <w:r w:rsidR="00881534">
        <w:rPr>
          <w:b/>
          <w:lang w:val="en-GB"/>
        </w:rPr>
        <w:t>3</w:t>
      </w:r>
      <w:r w:rsidRPr="001D766C">
        <w:rPr>
          <w:b/>
          <w:lang w:val="en-GB"/>
        </w:rPr>
        <w:t>:</w:t>
      </w:r>
      <w:r w:rsidR="00F41406" w:rsidRPr="001D766C">
        <w:rPr>
          <w:b/>
          <w:lang w:val="en-GB"/>
        </w:rPr>
        <w:t xml:space="preserve"> </w:t>
      </w:r>
      <w:r w:rsidR="003F59B8" w:rsidRPr="001D766C">
        <w:rPr>
          <w:b/>
          <w:lang w:val="en-GB"/>
        </w:rPr>
        <w:t>the report of SCS and channel bandwidth in ANR report is configurable</w:t>
      </w:r>
      <w:r w:rsidRPr="001D766C">
        <w:rPr>
          <w:b/>
          <w:lang w:val="en-GB"/>
        </w:rPr>
        <w:t>.</w:t>
      </w:r>
      <w:r w:rsidR="00250190" w:rsidRPr="001D766C">
        <w:rPr>
          <w:b/>
          <w:lang w:val="en-GB"/>
        </w:rPr>
        <w:t xml:space="preserve"> </w:t>
      </w:r>
    </w:p>
    <w:p w14:paraId="6A455B2F" w14:textId="77777777" w:rsidR="00C20C06" w:rsidRPr="00250190" w:rsidRDefault="00501D61" w:rsidP="001D766C">
      <w:pPr>
        <w:pStyle w:val="1"/>
        <w:numPr>
          <w:ilvl w:val="0"/>
          <w:numId w:val="18"/>
        </w:numPr>
      </w:pPr>
      <w:r w:rsidRPr="00250190">
        <w:t>Conclusion</w:t>
      </w:r>
    </w:p>
    <w:p w14:paraId="01C812F0" w14:textId="6515D7F9" w:rsidR="002F1B15" w:rsidRPr="00250190"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09FF00D1" w14:textId="50F8BE22" w:rsidR="00350631" w:rsidRPr="00250190" w:rsidRDefault="00DF41A8" w:rsidP="00290F62">
      <w:pPr>
        <w:rPr>
          <w:b/>
          <w:lang w:val="en-GB"/>
        </w:rPr>
      </w:pPr>
      <w:r w:rsidRPr="00250190">
        <w:rPr>
          <w:b/>
          <w:lang w:val="en-GB"/>
        </w:rPr>
        <w:t>Observation 1: SCS/channel bandwidth</w:t>
      </w:r>
      <w:r>
        <w:rPr>
          <w:b/>
          <w:lang w:val="en-GB"/>
        </w:rPr>
        <w:t xml:space="preserve"> </w:t>
      </w:r>
      <w:r w:rsidRPr="008E38B1">
        <w:rPr>
          <w:b/>
          <w:lang w:val="en-GB"/>
        </w:rPr>
        <w:t xml:space="preserve">(including bandwidth of the initial uplink/downlink BWP) </w:t>
      </w:r>
      <w:r w:rsidRPr="00250190">
        <w:rPr>
          <w:b/>
          <w:lang w:val="en-GB"/>
        </w:rPr>
        <w:t xml:space="preserve">of the target cell are necessary for the source </w:t>
      </w:r>
      <w:proofErr w:type="spellStart"/>
      <w:r w:rsidRPr="00250190">
        <w:rPr>
          <w:b/>
          <w:lang w:val="en-GB"/>
        </w:rPr>
        <w:t>gNB’s</w:t>
      </w:r>
      <w:proofErr w:type="spellEnd"/>
      <w:r w:rsidRPr="00250190">
        <w:rPr>
          <w:b/>
          <w:lang w:val="en-GB"/>
        </w:rPr>
        <w:t xml:space="preserve"> handover decision.</w:t>
      </w:r>
    </w:p>
    <w:p w14:paraId="1D06C980" w14:textId="43CE57F2" w:rsidR="00350631" w:rsidRPr="00250190" w:rsidRDefault="00350631" w:rsidP="00290F62">
      <w:pPr>
        <w:rPr>
          <w:b/>
          <w:lang w:val="en-GB"/>
        </w:rPr>
      </w:pPr>
      <w:r w:rsidRPr="00250190">
        <w:rPr>
          <w:b/>
          <w:lang w:val="en-GB"/>
        </w:rPr>
        <w:t xml:space="preserve">Observation 2: </w:t>
      </w:r>
      <w:r w:rsidRPr="001D766C">
        <w:rPr>
          <w:b/>
          <w:lang w:val="en-GB"/>
        </w:rPr>
        <w:t xml:space="preserve">in the case that an unrecognized PCI is reported by the UE and </w:t>
      </w:r>
      <w:proofErr w:type="spellStart"/>
      <w:r w:rsidRPr="001D766C">
        <w:rPr>
          <w:b/>
          <w:lang w:val="en-GB"/>
        </w:rPr>
        <w:t>Xn</w:t>
      </w:r>
      <w:proofErr w:type="spellEnd"/>
      <w:r w:rsidRPr="001D766C">
        <w:rPr>
          <w:b/>
          <w:lang w:val="en-GB"/>
        </w:rPr>
        <w:t xml:space="preserve"> c</w:t>
      </w:r>
      <w:r w:rsidR="009559DC" w:rsidRPr="001D766C">
        <w:rPr>
          <w:b/>
          <w:lang w:val="en-GB"/>
        </w:rPr>
        <w:t>an</w:t>
      </w:r>
      <w:r w:rsidRPr="001D766C">
        <w:rPr>
          <w:b/>
          <w:lang w:val="en-GB"/>
        </w:rPr>
        <w:t xml:space="preserve"> be setup between the source and candidate </w:t>
      </w:r>
      <w:proofErr w:type="spellStart"/>
      <w:r w:rsidRPr="001D766C">
        <w:rPr>
          <w:b/>
          <w:lang w:val="en-GB"/>
        </w:rPr>
        <w:t>gNB</w:t>
      </w:r>
      <w:proofErr w:type="spellEnd"/>
      <w:r w:rsidRPr="001D766C">
        <w:rPr>
          <w:b/>
          <w:lang w:val="en-GB"/>
        </w:rPr>
        <w:t xml:space="preserve">, the source </w:t>
      </w:r>
      <w:proofErr w:type="spellStart"/>
      <w:r w:rsidRPr="001D766C">
        <w:rPr>
          <w:b/>
          <w:lang w:val="en-GB"/>
        </w:rPr>
        <w:t>gNB</w:t>
      </w:r>
      <w:proofErr w:type="spellEnd"/>
      <w:r w:rsidRPr="001D766C">
        <w:rPr>
          <w:b/>
          <w:lang w:val="en-GB"/>
        </w:rPr>
        <w:t xml:space="preserve"> could acquire the necessary information for </w:t>
      </w:r>
      <w:proofErr w:type="spellStart"/>
      <w:r w:rsidRPr="001D766C">
        <w:rPr>
          <w:b/>
          <w:lang w:val="en-GB"/>
        </w:rPr>
        <w:t>Xn</w:t>
      </w:r>
      <w:proofErr w:type="spellEnd"/>
      <w:r w:rsidRPr="001D766C">
        <w:rPr>
          <w:b/>
          <w:lang w:val="en-GB"/>
        </w:rPr>
        <w:t xml:space="preserve"> handover. </w:t>
      </w:r>
    </w:p>
    <w:p w14:paraId="222DC05E" w14:textId="77777777" w:rsidR="008E2FB7" w:rsidRDefault="008E2FB7" w:rsidP="008E2FB7">
      <w:pPr>
        <w:jc w:val="left"/>
        <w:rPr>
          <w:b/>
        </w:rPr>
      </w:pPr>
      <w:r w:rsidRPr="00745083">
        <w:rPr>
          <w:b/>
        </w:rPr>
        <w:t>Observation</w:t>
      </w:r>
      <w:r>
        <w:rPr>
          <w:b/>
        </w:rPr>
        <w:t>3</w:t>
      </w:r>
      <w:r w:rsidRPr="00745083">
        <w:rPr>
          <w:b/>
        </w:rPr>
        <w:t xml:space="preserve">: </w:t>
      </w:r>
      <w:r>
        <w:rPr>
          <w:b/>
        </w:rPr>
        <w:t>introduce new cause value or other information in NG is a reactive solution where the handover has to be failed first which has already impact the user’s experience and KPI of the network.</w:t>
      </w:r>
    </w:p>
    <w:p w14:paraId="4E556346" w14:textId="0098DB2D" w:rsidR="008E2FB7" w:rsidRPr="00745083" w:rsidRDefault="008E2FB7" w:rsidP="008E2FB7">
      <w:pPr>
        <w:jc w:val="left"/>
        <w:rPr>
          <w:lang w:val="en-GB"/>
        </w:rPr>
      </w:pPr>
      <w:proofErr w:type="spellStart"/>
      <w:r w:rsidRPr="00250190">
        <w:rPr>
          <w:b/>
          <w:lang w:val="en-GB"/>
        </w:rPr>
        <w:t>Propo</w:t>
      </w:r>
      <w:r w:rsidRPr="00745083">
        <w:rPr>
          <w:b/>
        </w:rPr>
        <w:t>sal</w:t>
      </w:r>
      <w:proofErr w:type="spellEnd"/>
      <w:r w:rsidRPr="00745083">
        <w:rPr>
          <w:b/>
        </w:rPr>
        <w:t xml:space="preserve"> 1: a proactive solution is preferred where the source </w:t>
      </w:r>
      <w:proofErr w:type="spellStart"/>
      <w:r w:rsidRPr="00745083">
        <w:rPr>
          <w:b/>
        </w:rPr>
        <w:t>gNB</w:t>
      </w:r>
      <w:proofErr w:type="spellEnd"/>
      <w:r w:rsidRPr="00745083">
        <w:rPr>
          <w:b/>
        </w:rPr>
        <w:t xml:space="preserve"> can prevent </w:t>
      </w:r>
      <w:r>
        <w:rPr>
          <w:b/>
        </w:rPr>
        <w:t xml:space="preserve">handover </w:t>
      </w:r>
      <w:r w:rsidRPr="00745083">
        <w:rPr>
          <w:b/>
        </w:rPr>
        <w:t>failure due to bandwidth mismatch before handover</w:t>
      </w:r>
    </w:p>
    <w:p w14:paraId="0700D6B3" w14:textId="77777777" w:rsidR="008E2FB7" w:rsidRDefault="008E2FB7" w:rsidP="008E2FB7">
      <w:pPr>
        <w:jc w:val="left"/>
        <w:rPr>
          <w:b/>
          <w:lang w:val="en-GB"/>
        </w:rPr>
      </w:pPr>
      <w:r w:rsidRPr="00250190">
        <w:rPr>
          <w:b/>
          <w:lang w:val="en-GB"/>
        </w:rPr>
        <w:t xml:space="preserve">Proposal </w:t>
      </w:r>
      <w:r>
        <w:rPr>
          <w:b/>
          <w:lang w:val="en-GB"/>
        </w:rPr>
        <w:t>2</w:t>
      </w:r>
      <w:r w:rsidRPr="00250190">
        <w:rPr>
          <w:b/>
          <w:lang w:val="en-GB"/>
        </w:rPr>
        <w:t xml:space="preserve">: to </w:t>
      </w:r>
      <w:r>
        <w:rPr>
          <w:b/>
          <w:lang w:val="en-GB"/>
        </w:rPr>
        <w:t>facilitate</w:t>
      </w:r>
      <w:r w:rsidRPr="00250190">
        <w:rPr>
          <w:b/>
          <w:lang w:val="en-GB"/>
        </w:rPr>
        <w:t xml:space="preserve"> NG-based handover, the </w:t>
      </w:r>
      <w:r>
        <w:rPr>
          <w:b/>
          <w:lang w:val="en-GB"/>
        </w:rPr>
        <w:t>CGI</w:t>
      </w:r>
      <w:r w:rsidRPr="00250190">
        <w:rPr>
          <w:b/>
          <w:lang w:val="en-GB"/>
        </w:rPr>
        <w:t xml:space="preserve"> report </w:t>
      </w:r>
      <w:r>
        <w:rPr>
          <w:b/>
          <w:lang w:val="en-GB"/>
        </w:rPr>
        <w:t xml:space="preserve">is </w:t>
      </w:r>
      <w:r w:rsidRPr="00250190">
        <w:rPr>
          <w:b/>
          <w:lang w:val="en-GB"/>
        </w:rPr>
        <w:t>enhanced to include the SCS/ channel bandwidth</w:t>
      </w:r>
      <w:r>
        <w:rPr>
          <w:b/>
          <w:lang w:val="en-GB"/>
        </w:rPr>
        <w:t xml:space="preserve"> (</w:t>
      </w:r>
      <w:r w:rsidRPr="00745083">
        <w:rPr>
          <w:b/>
          <w:lang w:val="en-GB"/>
        </w:rPr>
        <w:t>including bandwidth of the initial uplink/downlink BWP</w:t>
      </w:r>
      <w:r>
        <w:rPr>
          <w:b/>
          <w:lang w:val="en-GB"/>
        </w:rPr>
        <w:t>)</w:t>
      </w:r>
      <w:r w:rsidRPr="00250190">
        <w:rPr>
          <w:b/>
          <w:lang w:val="en-GB"/>
        </w:rPr>
        <w:t xml:space="preserve"> of the measured cell.</w:t>
      </w:r>
    </w:p>
    <w:p w14:paraId="79399580" w14:textId="780121FE" w:rsidR="003F59B8" w:rsidRDefault="003F59B8" w:rsidP="00290F62">
      <w:pPr>
        <w:rPr>
          <w:b/>
        </w:rPr>
      </w:pPr>
      <w:r w:rsidRPr="003E06D6">
        <w:rPr>
          <w:b/>
          <w:lang w:val="en-GB"/>
        </w:rPr>
        <w:t xml:space="preserve">Proposal </w:t>
      </w:r>
      <w:r w:rsidR="008E2FB7">
        <w:rPr>
          <w:b/>
          <w:lang w:val="en-GB"/>
        </w:rPr>
        <w:t>3</w:t>
      </w:r>
      <w:r w:rsidRPr="003E06D6">
        <w:rPr>
          <w:b/>
          <w:lang w:val="en-GB"/>
        </w:rPr>
        <w:t>: the report of SCS and channel bandwidth in ANR report is configurable.</w:t>
      </w:r>
      <w:r>
        <w:rPr>
          <w:b/>
        </w:rPr>
        <w:t xml:space="preserve"> </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22C01826" w:rsidR="001E48B7" w:rsidRDefault="00FF4A83" w:rsidP="00250190">
      <w:pPr>
        <w:numPr>
          <w:ilvl w:val="0"/>
          <w:numId w:val="11"/>
        </w:numPr>
        <w:ind w:left="540" w:hanging="540"/>
        <w:jc w:val="left"/>
        <w:rPr>
          <w:lang w:val="en-GB" w:eastAsia="ja-JP"/>
        </w:rPr>
      </w:pPr>
      <w:bookmarkStart w:id="2" w:name="_Ref20827102"/>
      <w:r w:rsidRPr="00250190">
        <w:rPr>
          <w:iCs/>
          <w:lang w:val="en-GB"/>
        </w:rPr>
        <w:t>R2-1911773</w:t>
      </w:r>
      <w:r w:rsidR="002E2623" w:rsidRPr="00250190">
        <w:rPr>
          <w:lang w:val="en-GB" w:eastAsia="ja-JP"/>
        </w:rPr>
        <w:t xml:space="preserve">, </w:t>
      </w:r>
      <w:r w:rsidRPr="00250190">
        <w:rPr>
          <w:lang w:val="en-GB"/>
        </w:rPr>
        <w:t>Channel Bandwidth validation upon SIB1 acquisition</w:t>
      </w:r>
      <w:r w:rsidR="002E2623" w:rsidRPr="00250190">
        <w:rPr>
          <w:lang w:val="en-GB" w:eastAsia="ja-JP"/>
        </w:rPr>
        <w:t xml:space="preserve">. </w:t>
      </w:r>
      <w:r w:rsidRPr="00250190">
        <w:rPr>
          <w:lang w:val="en-GB"/>
        </w:rPr>
        <w:t>Ericsson, ZTE Corporation</w:t>
      </w:r>
      <w:r w:rsidR="002E2623" w:rsidRPr="00250190">
        <w:rPr>
          <w:lang w:val="en-GB" w:eastAsia="ja-JP"/>
        </w:rPr>
        <w:t>, RAN2 #10</w:t>
      </w:r>
      <w:r w:rsidRPr="00250190">
        <w:rPr>
          <w:lang w:val="en-GB" w:eastAsia="ja-JP"/>
        </w:rPr>
        <w:t>7</w:t>
      </w:r>
      <w:r w:rsidR="00704141" w:rsidRPr="00250190">
        <w:rPr>
          <w:lang w:val="en-GB" w:eastAsia="ja-JP"/>
        </w:rPr>
        <w:t>bis.</w:t>
      </w:r>
      <w:bookmarkEnd w:id="2"/>
    </w:p>
    <w:p w14:paraId="01F58859" w14:textId="1006F8E8" w:rsidR="00E65737" w:rsidRPr="00E65737" w:rsidRDefault="00E65737" w:rsidP="00250190">
      <w:pPr>
        <w:numPr>
          <w:ilvl w:val="0"/>
          <w:numId w:val="11"/>
        </w:numPr>
        <w:ind w:left="540" w:hanging="540"/>
        <w:jc w:val="left"/>
      </w:pPr>
      <w:r w:rsidRPr="00E65737">
        <w:t xml:space="preserve">R3-210409 </w:t>
      </w:r>
      <w:r w:rsidRPr="00AB1033">
        <w:t xml:space="preserve">Cause value on </w:t>
      </w:r>
      <w:proofErr w:type="spellStart"/>
      <w:r>
        <w:t>Xn</w:t>
      </w:r>
      <w:proofErr w:type="spellEnd"/>
      <w:r w:rsidRPr="00AB1033">
        <w:t xml:space="preserve"> for insufficient UE capabilities CR 38.4</w:t>
      </w:r>
      <w:r>
        <w:t>2</w:t>
      </w:r>
      <w:r w:rsidRPr="00AB1033">
        <w:t>3</w:t>
      </w:r>
      <w:r w:rsidRPr="00E65737">
        <w:t xml:space="preserve"> Ericsson, Verizon Wireless, Deutsche Telekom, CMCC, BT, AT&amp;T, China Unicom, Telecom Italia, Vodafone</w:t>
      </w:r>
    </w:p>
    <w:p w14:paraId="75A15B6D" w14:textId="52ACDC58" w:rsidR="00E65737" w:rsidRPr="00250190" w:rsidRDefault="00E65737" w:rsidP="00250190">
      <w:pPr>
        <w:numPr>
          <w:ilvl w:val="0"/>
          <w:numId w:val="11"/>
        </w:numPr>
        <w:ind w:left="540" w:hanging="540"/>
        <w:jc w:val="left"/>
        <w:rPr>
          <w:lang w:val="en-GB" w:eastAsia="ja-JP"/>
        </w:rPr>
      </w:pPr>
      <w:r w:rsidRPr="00E65737">
        <w:lastRenderedPageBreak/>
        <w:t xml:space="preserve">R3-211245 </w:t>
      </w:r>
      <w:r w:rsidRPr="00AB1033">
        <w:t xml:space="preserve">Cause value on </w:t>
      </w:r>
      <w:proofErr w:type="spellStart"/>
      <w:r>
        <w:t>Xn</w:t>
      </w:r>
      <w:proofErr w:type="spellEnd"/>
      <w:r w:rsidRPr="00AB1033">
        <w:t xml:space="preserve"> for insufficient UE capabilities CR 38.4</w:t>
      </w:r>
      <w:r>
        <w:t>2</w:t>
      </w:r>
      <w:r w:rsidRPr="00AB1033">
        <w:t>3</w:t>
      </w:r>
      <w:r>
        <w:t xml:space="preserve"> Ericsson, Verizon Wireless, Deuts</w:t>
      </w:r>
      <w:r>
        <w:rPr>
          <w:noProof/>
        </w:rPr>
        <w:t>che Telekom, CMCC, BT, AT&amp;T, China Unicom, Telecom Italia, Vodafone, NTT DOCOMO, INC.</w:t>
      </w:r>
    </w:p>
    <w:sectPr w:rsidR="00E65737" w:rsidRPr="0025019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C1052" w14:textId="77777777" w:rsidR="00680B67" w:rsidRDefault="00680B67">
      <w:r>
        <w:separator/>
      </w:r>
    </w:p>
    <w:p w14:paraId="457AF8A6" w14:textId="77777777" w:rsidR="00680B67" w:rsidRDefault="00680B67"/>
  </w:endnote>
  <w:endnote w:type="continuationSeparator" w:id="0">
    <w:p w14:paraId="6FC869F5" w14:textId="77777777" w:rsidR="00680B67" w:rsidRDefault="00680B67">
      <w:r>
        <w:continuationSeparator/>
      </w:r>
    </w:p>
    <w:p w14:paraId="7695C354" w14:textId="77777777" w:rsidR="00680B67" w:rsidRDefault="00680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76F7B" w:rsidRDefault="00576F7B">
    <w:pPr>
      <w:pStyle w:val="a4"/>
      <w:jc w:val="right"/>
    </w:pPr>
    <w:r>
      <w:fldChar w:fldCharType="begin"/>
    </w:r>
    <w:r>
      <w:instrText xml:space="preserve"> PAGE   \* MERGEFORMAT </w:instrText>
    </w:r>
    <w:r>
      <w:fldChar w:fldCharType="separate"/>
    </w:r>
    <w:r w:rsidR="001A3D23">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110DB" w14:textId="77777777" w:rsidR="00680B67" w:rsidRDefault="00680B67">
      <w:r>
        <w:separator/>
      </w:r>
    </w:p>
    <w:p w14:paraId="73D08150" w14:textId="77777777" w:rsidR="00680B67" w:rsidRDefault="00680B67"/>
  </w:footnote>
  <w:footnote w:type="continuationSeparator" w:id="0">
    <w:p w14:paraId="46746B66" w14:textId="77777777" w:rsidR="00680B67" w:rsidRDefault="00680B67">
      <w:r>
        <w:continuationSeparator/>
      </w:r>
    </w:p>
    <w:p w14:paraId="7B48F47A" w14:textId="77777777" w:rsidR="00680B67" w:rsidRDefault="00680B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76F7B" w:rsidRDefault="00576F7B"/>
  <w:p w14:paraId="756100E0" w14:textId="77777777" w:rsidR="00576F7B" w:rsidRDefault="00576F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A9E2C25"/>
    <w:multiLevelType w:val="hybridMultilevel"/>
    <w:tmpl w:val="5E369008"/>
    <w:lvl w:ilvl="0" w:tplc="782E0B78">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5"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8"/>
  </w:num>
  <w:num w:numId="3">
    <w:abstractNumId w:val="13"/>
  </w:num>
  <w:num w:numId="4">
    <w:abstractNumId w:val="3"/>
  </w:num>
  <w:num w:numId="5">
    <w:abstractNumId w:val="4"/>
  </w:num>
  <w:num w:numId="6">
    <w:abstractNumId w:val="16"/>
  </w:num>
  <w:num w:numId="7">
    <w:abstractNumId w:val="12"/>
  </w:num>
  <w:num w:numId="8">
    <w:abstractNumId w:val="6"/>
  </w:num>
  <w:num w:numId="9">
    <w:abstractNumId w:val="15"/>
  </w:num>
  <w:num w:numId="10">
    <w:abstractNumId w:val="7"/>
  </w:num>
  <w:num w:numId="11">
    <w:abstractNumId w:val="0"/>
  </w:num>
  <w:num w:numId="12">
    <w:abstractNumId w:val="17"/>
  </w:num>
  <w:num w:numId="13">
    <w:abstractNumId w:val="8"/>
  </w:num>
  <w:num w:numId="14">
    <w:abstractNumId w:val="1"/>
  </w:num>
  <w:num w:numId="15">
    <w:abstractNumId w:val="14"/>
  </w:num>
  <w:num w:numId="16">
    <w:abstractNumId w:val="11"/>
  </w:num>
  <w:num w:numId="17">
    <w:abstractNumId w:val="9"/>
  </w:num>
  <w:num w:numId="18">
    <w:abstractNumId w:val="19"/>
  </w:num>
  <w:num w:numId="19">
    <w:abstractNumId w:val="2"/>
  </w:num>
  <w:num w:numId="20">
    <w:abstractNumId w:val="10"/>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6E7D"/>
    <w:rsid w:val="00017D2F"/>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26645"/>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60B7"/>
    <w:rsid w:val="001470E8"/>
    <w:rsid w:val="00147207"/>
    <w:rsid w:val="001500F7"/>
    <w:rsid w:val="0015085C"/>
    <w:rsid w:val="00151567"/>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3D23"/>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48B7"/>
    <w:rsid w:val="001E60C9"/>
    <w:rsid w:val="001E7C43"/>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74FD"/>
    <w:rsid w:val="0022757A"/>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0F62"/>
    <w:rsid w:val="00297BA3"/>
    <w:rsid w:val="00297F77"/>
    <w:rsid w:val="002A0A0E"/>
    <w:rsid w:val="002A1C8E"/>
    <w:rsid w:val="002A3D35"/>
    <w:rsid w:val="002A4FE3"/>
    <w:rsid w:val="002A76ED"/>
    <w:rsid w:val="002A7BDE"/>
    <w:rsid w:val="002A7FA0"/>
    <w:rsid w:val="002B407E"/>
    <w:rsid w:val="002B5040"/>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E02CB"/>
    <w:rsid w:val="002E2623"/>
    <w:rsid w:val="002E4030"/>
    <w:rsid w:val="002E4D15"/>
    <w:rsid w:val="002E6611"/>
    <w:rsid w:val="002E7210"/>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3E6D"/>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398F"/>
    <w:rsid w:val="003A43E0"/>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D03B0"/>
    <w:rsid w:val="003D210D"/>
    <w:rsid w:val="003D3373"/>
    <w:rsid w:val="003D46B6"/>
    <w:rsid w:val="003D4B50"/>
    <w:rsid w:val="003D4D48"/>
    <w:rsid w:val="003E217F"/>
    <w:rsid w:val="003E299D"/>
    <w:rsid w:val="003E2BF5"/>
    <w:rsid w:val="003E31A4"/>
    <w:rsid w:val="003E4F96"/>
    <w:rsid w:val="003E7DBD"/>
    <w:rsid w:val="003F0163"/>
    <w:rsid w:val="003F0765"/>
    <w:rsid w:val="003F30F0"/>
    <w:rsid w:val="003F4127"/>
    <w:rsid w:val="003F4B27"/>
    <w:rsid w:val="003F59B8"/>
    <w:rsid w:val="003F6626"/>
    <w:rsid w:val="003F6DFC"/>
    <w:rsid w:val="003F785F"/>
    <w:rsid w:val="003F7ECC"/>
    <w:rsid w:val="00400157"/>
    <w:rsid w:val="0040167E"/>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9A5"/>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08F4"/>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2DA7"/>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2D40"/>
    <w:rsid w:val="00573026"/>
    <w:rsid w:val="0057468F"/>
    <w:rsid w:val="00574B9B"/>
    <w:rsid w:val="00574E30"/>
    <w:rsid w:val="005766D2"/>
    <w:rsid w:val="00576F7B"/>
    <w:rsid w:val="00577BAD"/>
    <w:rsid w:val="00577ECB"/>
    <w:rsid w:val="005807B1"/>
    <w:rsid w:val="005810B3"/>
    <w:rsid w:val="005818F9"/>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B67"/>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18AE"/>
    <w:rsid w:val="006E1AEF"/>
    <w:rsid w:val="006E2CCD"/>
    <w:rsid w:val="006E3D4B"/>
    <w:rsid w:val="006E5655"/>
    <w:rsid w:val="006E67D0"/>
    <w:rsid w:val="006E6DE4"/>
    <w:rsid w:val="006F0C4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25020"/>
    <w:rsid w:val="00730AAA"/>
    <w:rsid w:val="0073272E"/>
    <w:rsid w:val="00732EF0"/>
    <w:rsid w:val="00733627"/>
    <w:rsid w:val="007341B1"/>
    <w:rsid w:val="00734E92"/>
    <w:rsid w:val="00737965"/>
    <w:rsid w:val="007427ED"/>
    <w:rsid w:val="007433E8"/>
    <w:rsid w:val="007434BA"/>
    <w:rsid w:val="00743CB9"/>
    <w:rsid w:val="007462F1"/>
    <w:rsid w:val="00746BB9"/>
    <w:rsid w:val="00755373"/>
    <w:rsid w:val="0075648E"/>
    <w:rsid w:val="00761C3F"/>
    <w:rsid w:val="00761C6D"/>
    <w:rsid w:val="0076200C"/>
    <w:rsid w:val="0076289E"/>
    <w:rsid w:val="00762A6C"/>
    <w:rsid w:val="007630A8"/>
    <w:rsid w:val="00765255"/>
    <w:rsid w:val="00766747"/>
    <w:rsid w:val="00766E3D"/>
    <w:rsid w:val="00771805"/>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4A3"/>
    <w:rsid w:val="007E25FA"/>
    <w:rsid w:val="007E6B0A"/>
    <w:rsid w:val="007E6C65"/>
    <w:rsid w:val="007F173F"/>
    <w:rsid w:val="007F2273"/>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7E82"/>
    <w:rsid w:val="00832CAF"/>
    <w:rsid w:val="00833B95"/>
    <w:rsid w:val="0083425D"/>
    <w:rsid w:val="008349C7"/>
    <w:rsid w:val="00834EC9"/>
    <w:rsid w:val="00834FDF"/>
    <w:rsid w:val="00835B53"/>
    <w:rsid w:val="00835BC1"/>
    <w:rsid w:val="008375C6"/>
    <w:rsid w:val="0083763C"/>
    <w:rsid w:val="00841017"/>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2A4"/>
    <w:rsid w:val="00866534"/>
    <w:rsid w:val="00866BA2"/>
    <w:rsid w:val="008672A5"/>
    <w:rsid w:val="0087116B"/>
    <w:rsid w:val="00872CC3"/>
    <w:rsid w:val="008735AD"/>
    <w:rsid w:val="00874369"/>
    <w:rsid w:val="0087578E"/>
    <w:rsid w:val="00876E28"/>
    <w:rsid w:val="00877AF8"/>
    <w:rsid w:val="00880586"/>
    <w:rsid w:val="00881534"/>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A72B6"/>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2FB7"/>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16EF2"/>
    <w:rsid w:val="00A202B1"/>
    <w:rsid w:val="00A215A9"/>
    <w:rsid w:val="00A22928"/>
    <w:rsid w:val="00A23C09"/>
    <w:rsid w:val="00A25DD2"/>
    <w:rsid w:val="00A26613"/>
    <w:rsid w:val="00A26ABB"/>
    <w:rsid w:val="00A3206E"/>
    <w:rsid w:val="00A342DC"/>
    <w:rsid w:val="00A34493"/>
    <w:rsid w:val="00A34E2E"/>
    <w:rsid w:val="00A35AA6"/>
    <w:rsid w:val="00A35DCB"/>
    <w:rsid w:val="00A374AE"/>
    <w:rsid w:val="00A400FB"/>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EC2"/>
    <w:rsid w:val="00A8264F"/>
    <w:rsid w:val="00A83FC8"/>
    <w:rsid w:val="00A84972"/>
    <w:rsid w:val="00A85F3F"/>
    <w:rsid w:val="00A863C7"/>
    <w:rsid w:val="00A87B87"/>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69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13E3"/>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47E4"/>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0E1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549C"/>
    <w:rsid w:val="00C870D1"/>
    <w:rsid w:val="00C8747F"/>
    <w:rsid w:val="00C90EE0"/>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4A62"/>
    <w:rsid w:val="00D35248"/>
    <w:rsid w:val="00D35979"/>
    <w:rsid w:val="00D3650D"/>
    <w:rsid w:val="00D366FB"/>
    <w:rsid w:val="00D36E4D"/>
    <w:rsid w:val="00D37033"/>
    <w:rsid w:val="00D40EA3"/>
    <w:rsid w:val="00D431A5"/>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929"/>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6189"/>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1A8"/>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50A7"/>
    <w:rsid w:val="00E65737"/>
    <w:rsid w:val="00E66D09"/>
    <w:rsid w:val="00E67B09"/>
    <w:rsid w:val="00E706A0"/>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2269"/>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16F53"/>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39FA"/>
    <w:rsid w:val="00FA42E7"/>
    <w:rsid w:val="00FA63E7"/>
    <w:rsid w:val="00FB10F4"/>
    <w:rsid w:val="00FB158E"/>
    <w:rsid w:val="00FB2497"/>
    <w:rsid w:val="00FB5810"/>
    <w:rsid w:val="00FB5E39"/>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CRCoverPage">
    <w:name w:val="CR Cover Page"/>
    <w:link w:val="CRCoverPageZchn"/>
    <w:qFormat/>
    <w:rsid w:val="001460B7"/>
    <w:pPr>
      <w:spacing w:after="120"/>
    </w:pPr>
    <w:rPr>
      <w:rFonts w:ascii="Arial" w:eastAsia="PMingLiU" w:hAnsi="Arial"/>
      <w:lang w:val="en-GB" w:eastAsia="en-US"/>
    </w:rPr>
  </w:style>
  <w:style w:type="character" w:customStyle="1" w:styleId="CRCoverPageZchn">
    <w:name w:val="CR Cover Page Zchn"/>
    <w:link w:val="CRCoverPage"/>
    <w:qFormat/>
    <w:locked/>
    <w:rsid w:val="001460B7"/>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F3EC-C393-446C-81CD-81FEE582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Zhenglili (Lili)</cp:lastModifiedBy>
  <cp:revision>8</cp:revision>
  <cp:lastPrinted>2019-02-06T17:41:00Z</cp:lastPrinted>
  <dcterms:created xsi:type="dcterms:W3CDTF">2021-10-13T03:59:00Z</dcterms:created>
  <dcterms:modified xsi:type="dcterms:W3CDTF">2021-10-22T01:02:00Z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(3)gXZNctRh5wPc96C3BSJqPUxuRlC+TzhgP+ldUZYGEnBOAQMiJUzeXgRrammi8dePeI8Us57U
442VmUfKtLfec5b6EYZRQvAHIR9Mxsgd5T9ae+DdLqVXZ0nwYHAPUZNbz1YYd/dO+IfFAMsY
AFL4HMQN8WejX0kGjtUQvVxwKPxN6a35jFCK3q8JSkxWSQKdFcztTF72no0n6Bma3pYdODx8
Rr6BXuImz8cqR/UVHu</vt:lpwstr>
  </property>
  <property fmtid="{D5CDD505-2E9C-101B-9397-08002B2CF9AE}" pid="4" name="_2015_ms_pID_7253431">
    <vt:lpwstr>0pp3VN0F43M3fu/TMPbb7HXjW05ssIAptvGWun6nNP6c09U84AjzbR
2ow9nmifjpdovJHZOvwwi9hfYtc5cdsnGtUIid+imGXHkYjgEipRShAhk9/21Ets+s4dW0Z9
98c9LnatZ0UsDrD4/EhhMGMzWpGBdv+PGhtFfgKsG8eI5EKXfbJrPJD299jxahkoQ8wxecVx
kpsTroLAHaN1YP6Tcx3IXbb+cA2/wX4/+rpK</vt:lpwstr>
  </property>
  <property fmtid="{D5CDD505-2E9C-101B-9397-08002B2CF9AE}" pid="5" name="_2015_ms_pID_7253432">
    <vt:lpwst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1634519414</vt:lpwstr>
  </property>
</Properties>
</file>